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69" w:rsidRDefault="00F82869" w:rsidP="00872A75">
      <w:pPr>
        <w:jc w:val="center"/>
        <w:rPr>
          <w:b/>
        </w:rPr>
      </w:pPr>
    </w:p>
    <w:p w:rsidR="000B52EF" w:rsidRPr="00BB547D" w:rsidRDefault="000B52EF" w:rsidP="000B52EF">
      <w:pPr>
        <w:jc w:val="center"/>
        <w:rPr>
          <w:rFonts w:asciiTheme="minorHAnsi" w:hAnsiTheme="minorHAnsi"/>
          <w:i/>
          <w:sz w:val="22"/>
          <w:szCs w:val="22"/>
        </w:rPr>
      </w:pPr>
      <w:r w:rsidRPr="00BB547D">
        <w:rPr>
          <w:rFonts w:asciiTheme="minorHAnsi" w:hAnsiTheme="minorHAnsi"/>
          <w:b/>
          <w:i/>
          <w:sz w:val="22"/>
          <w:szCs w:val="22"/>
        </w:rPr>
        <w:t>Phone</w:t>
      </w:r>
      <w:r w:rsidRPr="00BB547D">
        <w:rPr>
          <w:rFonts w:asciiTheme="minorHAnsi" w:hAnsiTheme="minorHAnsi"/>
          <w:i/>
          <w:sz w:val="22"/>
          <w:szCs w:val="22"/>
        </w:rPr>
        <w:t>: (513) 569-1840</w:t>
      </w:r>
      <w:r w:rsidR="00B92680" w:rsidRPr="00BB547D">
        <w:rPr>
          <w:rFonts w:asciiTheme="minorHAnsi" w:hAnsiTheme="minorHAnsi"/>
          <w:i/>
          <w:sz w:val="22"/>
          <w:szCs w:val="22"/>
        </w:rPr>
        <w:t xml:space="preserve"> </w:t>
      </w:r>
      <w:r w:rsidRPr="00BB547D">
        <w:rPr>
          <w:rFonts w:asciiTheme="minorHAnsi" w:hAnsiTheme="minorHAnsi"/>
          <w:b/>
          <w:sz w:val="22"/>
          <w:szCs w:val="22"/>
        </w:rPr>
        <w:t>*</w:t>
      </w:r>
      <w:r w:rsidRPr="00BB547D">
        <w:rPr>
          <w:rFonts w:asciiTheme="minorHAnsi" w:hAnsiTheme="minorHAnsi"/>
          <w:i/>
          <w:sz w:val="22"/>
          <w:szCs w:val="22"/>
        </w:rPr>
        <w:t xml:space="preserve"> </w:t>
      </w:r>
      <w:r w:rsidRPr="00BB547D">
        <w:rPr>
          <w:rFonts w:asciiTheme="minorHAnsi" w:hAnsiTheme="minorHAnsi"/>
          <w:b/>
          <w:i/>
          <w:sz w:val="22"/>
          <w:szCs w:val="22"/>
        </w:rPr>
        <w:t>Fax</w:t>
      </w:r>
      <w:r w:rsidRPr="00BB547D">
        <w:rPr>
          <w:rFonts w:asciiTheme="minorHAnsi" w:hAnsiTheme="minorHAnsi"/>
          <w:i/>
          <w:sz w:val="22"/>
          <w:szCs w:val="22"/>
        </w:rPr>
        <w:t xml:space="preserve">: (513) 569-4354 * </w:t>
      </w:r>
      <w:r w:rsidRPr="00BB547D">
        <w:rPr>
          <w:rFonts w:asciiTheme="minorHAnsi" w:hAnsiTheme="minorHAnsi"/>
          <w:b/>
          <w:i/>
          <w:sz w:val="22"/>
          <w:szCs w:val="22"/>
        </w:rPr>
        <w:t>Website</w:t>
      </w:r>
      <w:r w:rsidRPr="00BB547D">
        <w:rPr>
          <w:rFonts w:asciiTheme="minorHAnsi" w:hAnsiTheme="minorHAnsi"/>
          <w:i/>
          <w:sz w:val="22"/>
          <w:szCs w:val="22"/>
        </w:rPr>
        <w:t>: www.cincy-caa.org</w:t>
      </w:r>
    </w:p>
    <w:tbl>
      <w:tblPr>
        <w:tblStyle w:val="TableGrid"/>
        <w:tblW w:w="0" w:type="auto"/>
        <w:tblLook w:val="04A0" w:firstRow="1" w:lastRow="0" w:firstColumn="1" w:lastColumn="0" w:noHBand="0" w:noVBand="1"/>
      </w:tblPr>
      <w:tblGrid>
        <w:gridCol w:w="1638"/>
        <w:gridCol w:w="5940"/>
        <w:gridCol w:w="1800"/>
        <w:gridCol w:w="1836"/>
      </w:tblGrid>
      <w:tr w:rsidR="00872A75" w:rsidRPr="00872A75" w:rsidTr="00BA3D29">
        <w:tc>
          <w:tcPr>
            <w:tcW w:w="11214" w:type="dxa"/>
            <w:gridSpan w:val="4"/>
            <w:shd w:val="clear" w:color="auto" w:fill="000000" w:themeFill="text1"/>
          </w:tcPr>
          <w:p w:rsidR="00872A75" w:rsidRPr="00872A75" w:rsidRDefault="00872A75" w:rsidP="00872A75">
            <w:pPr>
              <w:jc w:val="center"/>
              <w:rPr>
                <w:rFonts w:asciiTheme="minorHAnsi" w:hAnsiTheme="minorHAnsi"/>
                <w:b/>
              </w:rPr>
            </w:pPr>
            <w:r w:rsidRPr="00872A75">
              <w:rPr>
                <w:rFonts w:asciiTheme="minorHAnsi" w:hAnsiTheme="minorHAnsi"/>
                <w:b/>
              </w:rPr>
              <w:t>JOB DESCRIPTION</w:t>
            </w:r>
          </w:p>
        </w:tc>
      </w:tr>
      <w:tr w:rsidR="00872A75" w:rsidRPr="00872A75" w:rsidTr="00BD40E5">
        <w:tc>
          <w:tcPr>
            <w:tcW w:w="1638" w:type="dxa"/>
          </w:tcPr>
          <w:p w:rsidR="00872A75" w:rsidRPr="00872A75" w:rsidRDefault="00872A75" w:rsidP="00872A75">
            <w:pPr>
              <w:rPr>
                <w:rFonts w:asciiTheme="minorHAnsi" w:hAnsiTheme="minorHAnsi"/>
                <w:b/>
              </w:rPr>
            </w:pPr>
            <w:r>
              <w:rPr>
                <w:rFonts w:asciiTheme="minorHAnsi" w:hAnsiTheme="minorHAnsi"/>
                <w:b/>
              </w:rPr>
              <w:t>Position Title:</w:t>
            </w:r>
          </w:p>
        </w:tc>
        <w:tc>
          <w:tcPr>
            <w:tcW w:w="5940" w:type="dxa"/>
          </w:tcPr>
          <w:p w:rsidR="00872A75" w:rsidRPr="00A51F70" w:rsidRDefault="00346DEB" w:rsidP="00346DEB">
            <w:pPr>
              <w:rPr>
                <w:rFonts w:asciiTheme="minorHAnsi" w:hAnsiTheme="minorHAnsi"/>
                <w:sz w:val="22"/>
                <w:szCs w:val="22"/>
              </w:rPr>
            </w:pPr>
            <w:r>
              <w:rPr>
                <w:rFonts w:asciiTheme="minorHAnsi" w:hAnsiTheme="minorHAnsi"/>
                <w:sz w:val="22"/>
                <w:szCs w:val="22"/>
              </w:rPr>
              <w:t>Budget Analyst</w:t>
            </w:r>
          </w:p>
        </w:tc>
        <w:tc>
          <w:tcPr>
            <w:tcW w:w="1800" w:type="dxa"/>
          </w:tcPr>
          <w:p w:rsidR="00872A75" w:rsidRPr="00872A75" w:rsidRDefault="00872A75" w:rsidP="00872A75">
            <w:pPr>
              <w:rPr>
                <w:rFonts w:asciiTheme="minorHAnsi" w:hAnsiTheme="minorHAnsi"/>
                <w:b/>
              </w:rPr>
            </w:pPr>
            <w:r>
              <w:rPr>
                <w:rFonts w:asciiTheme="minorHAnsi" w:hAnsiTheme="minorHAnsi"/>
                <w:b/>
              </w:rPr>
              <w:t>FLSA Status:</w:t>
            </w:r>
          </w:p>
        </w:tc>
        <w:tc>
          <w:tcPr>
            <w:tcW w:w="1836" w:type="dxa"/>
          </w:tcPr>
          <w:p w:rsidR="00872A75" w:rsidRPr="00A51F70" w:rsidRDefault="00EC7ED8" w:rsidP="00872A75">
            <w:pPr>
              <w:rPr>
                <w:rFonts w:asciiTheme="minorHAnsi" w:hAnsiTheme="minorHAnsi"/>
                <w:sz w:val="22"/>
                <w:szCs w:val="22"/>
              </w:rPr>
            </w:pPr>
            <w:r>
              <w:rPr>
                <w:rFonts w:asciiTheme="minorHAnsi" w:hAnsiTheme="minorHAnsi"/>
                <w:sz w:val="22"/>
                <w:szCs w:val="22"/>
              </w:rPr>
              <w:t>S-N/E</w:t>
            </w:r>
          </w:p>
        </w:tc>
      </w:tr>
      <w:tr w:rsidR="00872A75" w:rsidRPr="00872A75" w:rsidTr="00BD40E5">
        <w:tc>
          <w:tcPr>
            <w:tcW w:w="1638" w:type="dxa"/>
          </w:tcPr>
          <w:p w:rsidR="00872A75" w:rsidRPr="00872A75" w:rsidRDefault="00872A75" w:rsidP="00872A75">
            <w:pPr>
              <w:rPr>
                <w:rFonts w:asciiTheme="minorHAnsi" w:hAnsiTheme="minorHAnsi"/>
                <w:b/>
              </w:rPr>
            </w:pPr>
            <w:r>
              <w:rPr>
                <w:rFonts w:asciiTheme="minorHAnsi" w:hAnsiTheme="minorHAnsi"/>
                <w:b/>
              </w:rPr>
              <w:t>Division:</w:t>
            </w:r>
          </w:p>
        </w:tc>
        <w:tc>
          <w:tcPr>
            <w:tcW w:w="5940" w:type="dxa"/>
          </w:tcPr>
          <w:p w:rsidR="00872A75" w:rsidRPr="00A51F70" w:rsidRDefault="00B1184C" w:rsidP="00872A75">
            <w:pPr>
              <w:rPr>
                <w:rFonts w:asciiTheme="minorHAnsi" w:hAnsiTheme="minorHAnsi"/>
                <w:sz w:val="22"/>
                <w:szCs w:val="22"/>
              </w:rPr>
            </w:pPr>
            <w:r>
              <w:rPr>
                <w:rFonts w:asciiTheme="minorHAnsi" w:hAnsiTheme="minorHAnsi"/>
                <w:sz w:val="22"/>
                <w:szCs w:val="22"/>
              </w:rPr>
              <w:t>Head Start</w:t>
            </w:r>
          </w:p>
        </w:tc>
        <w:tc>
          <w:tcPr>
            <w:tcW w:w="1800" w:type="dxa"/>
          </w:tcPr>
          <w:p w:rsidR="00872A75" w:rsidRPr="00872A75" w:rsidRDefault="00872A75" w:rsidP="00872A75">
            <w:pPr>
              <w:rPr>
                <w:rFonts w:asciiTheme="minorHAnsi" w:hAnsiTheme="minorHAnsi"/>
                <w:b/>
              </w:rPr>
            </w:pPr>
            <w:r>
              <w:rPr>
                <w:rFonts w:asciiTheme="minorHAnsi" w:hAnsiTheme="minorHAnsi"/>
                <w:b/>
              </w:rPr>
              <w:t>Pay Grade:</w:t>
            </w:r>
          </w:p>
        </w:tc>
        <w:tc>
          <w:tcPr>
            <w:tcW w:w="1836" w:type="dxa"/>
          </w:tcPr>
          <w:p w:rsidR="00872A75" w:rsidRPr="00A51F70" w:rsidRDefault="00EC7ED8" w:rsidP="00872A75">
            <w:pPr>
              <w:rPr>
                <w:rFonts w:asciiTheme="minorHAnsi" w:hAnsiTheme="minorHAnsi"/>
                <w:sz w:val="22"/>
                <w:szCs w:val="22"/>
              </w:rPr>
            </w:pPr>
            <w:r>
              <w:rPr>
                <w:rFonts w:asciiTheme="minorHAnsi" w:hAnsiTheme="minorHAnsi"/>
                <w:sz w:val="22"/>
                <w:szCs w:val="22"/>
              </w:rPr>
              <w:t>8</w:t>
            </w:r>
          </w:p>
        </w:tc>
      </w:tr>
      <w:tr w:rsidR="00872A75" w:rsidRPr="00872A75" w:rsidTr="00BD40E5">
        <w:tc>
          <w:tcPr>
            <w:tcW w:w="1638" w:type="dxa"/>
          </w:tcPr>
          <w:p w:rsidR="00872A75" w:rsidRPr="00872A75" w:rsidRDefault="00872A75" w:rsidP="00872A75">
            <w:pPr>
              <w:rPr>
                <w:rFonts w:asciiTheme="minorHAnsi" w:hAnsiTheme="minorHAnsi"/>
                <w:b/>
              </w:rPr>
            </w:pPr>
            <w:r>
              <w:rPr>
                <w:rFonts w:asciiTheme="minorHAnsi" w:hAnsiTheme="minorHAnsi"/>
                <w:b/>
              </w:rPr>
              <w:t>Work Hours:</w:t>
            </w:r>
          </w:p>
        </w:tc>
        <w:tc>
          <w:tcPr>
            <w:tcW w:w="5940" w:type="dxa"/>
          </w:tcPr>
          <w:p w:rsidR="00872A75" w:rsidRPr="00A51F70" w:rsidRDefault="00B1184C" w:rsidP="00872A75">
            <w:pPr>
              <w:rPr>
                <w:rFonts w:asciiTheme="minorHAnsi" w:hAnsiTheme="minorHAnsi"/>
                <w:sz w:val="22"/>
                <w:szCs w:val="22"/>
              </w:rPr>
            </w:pPr>
            <w:r>
              <w:rPr>
                <w:rFonts w:asciiTheme="minorHAnsi" w:hAnsiTheme="minorHAnsi"/>
                <w:sz w:val="22"/>
                <w:szCs w:val="22"/>
              </w:rPr>
              <w:t>80 bi-weekly, requires evenings and weekends</w:t>
            </w:r>
          </w:p>
        </w:tc>
        <w:tc>
          <w:tcPr>
            <w:tcW w:w="1800" w:type="dxa"/>
          </w:tcPr>
          <w:p w:rsidR="00872A75" w:rsidRPr="00872A75" w:rsidRDefault="00872A75" w:rsidP="00872A75">
            <w:pPr>
              <w:rPr>
                <w:rFonts w:asciiTheme="minorHAnsi" w:hAnsiTheme="minorHAnsi"/>
                <w:b/>
              </w:rPr>
            </w:pPr>
            <w:r>
              <w:rPr>
                <w:rFonts w:asciiTheme="minorHAnsi" w:hAnsiTheme="minorHAnsi"/>
                <w:b/>
              </w:rPr>
              <w:t>Revision Date:</w:t>
            </w:r>
          </w:p>
        </w:tc>
        <w:tc>
          <w:tcPr>
            <w:tcW w:w="1836" w:type="dxa"/>
          </w:tcPr>
          <w:p w:rsidR="00872A75" w:rsidRPr="00A51F70" w:rsidRDefault="00FD2984" w:rsidP="00872A75">
            <w:pPr>
              <w:rPr>
                <w:rFonts w:asciiTheme="minorHAnsi" w:hAnsiTheme="minorHAnsi"/>
                <w:sz w:val="22"/>
                <w:szCs w:val="22"/>
              </w:rPr>
            </w:pPr>
            <w:r>
              <w:rPr>
                <w:rFonts w:asciiTheme="minorHAnsi" w:hAnsiTheme="minorHAnsi"/>
                <w:sz w:val="22"/>
                <w:szCs w:val="22"/>
              </w:rPr>
              <w:t>6/2017</w:t>
            </w:r>
          </w:p>
        </w:tc>
      </w:tr>
      <w:tr w:rsidR="00865A62" w:rsidRPr="00872A75" w:rsidTr="00BA3D29">
        <w:tc>
          <w:tcPr>
            <w:tcW w:w="11214" w:type="dxa"/>
            <w:gridSpan w:val="4"/>
          </w:tcPr>
          <w:p w:rsidR="00865A62" w:rsidRDefault="00865A62" w:rsidP="00865A62">
            <w:pPr>
              <w:jc w:val="center"/>
              <w:rPr>
                <w:rFonts w:asciiTheme="minorHAnsi" w:hAnsiTheme="minorHAnsi"/>
                <w:b/>
              </w:rPr>
            </w:pPr>
            <w:r>
              <w:rPr>
                <w:rFonts w:asciiTheme="minorHAnsi" w:hAnsiTheme="minorHAnsi"/>
                <w:b/>
              </w:rPr>
              <w:t>Work Location:</w:t>
            </w:r>
          </w:p>
          <w:p w:rsidR="00865A62" w:rsidRPr="006E0ED9" w:rsidRDefault="00865A62" w:rsidP="006E0ED9">
            <w:pPr>
              <w:jc w:val="center"/>
              <w:rPr>
                <w:rFonts w:asciiTheme="minorHAnsi" w:hAnsiTheme="minorHAnsi"/>
                <w:sz w:val="22"/>
                <w:szCs w:val="22"/>
              </w:rPr>
            </w:pPr>
            <w:r w:rsidRPr="006E0ED9">
              <w:rPr>
                <w:rFonts w:asciiTheme="minorHAnsi" w:hAnsiTheme="minorHAnsi"/>
                <w:sz w:val="22"/>
                <w:szCs w:val="22"/>
              </w:rPr>
              <w:t>Cincinnati-Hamilton County Community Action Agency</w:t>
            </w:r>
            <w:r w:rsidR="006E0ED9">
              <w:rPr>
                <w:rFonts w:asciiTheme="minorHAnsi" w:hAnsiTheme="minorHAnsi"/>
                <w:sz w:val="22"/>
                <w:szCs w:val="22"/>
              </w:rPr>
              <w:t xml:space="preserve"> * </w:t>
            </w:r>
            <w:r w:rsidRPr="006E0ED9">
              <w:rPr>
                <w:rFonts w:asciiTheme="minorHAnsi" w:hAnsiTheme="minorHAnsi"/>
                <w:sz w:val="22"/>
                <w:szCs w:val="22"/>
              </w:rPr>
              <w:t>1740 Langdon Farm Road * Cincinnati, Ohio 45237</w:t>
            </w:r>
          </w:p>
        </w:tc>
      </w:tr>
      <w:tr w:rsidR="00457DCC" w:rsidRPr="00872A75" w:rsidTr="00457DCC">
        <w:tc>
          <w:tcPr>
            <w:tcW w:w="11214" w:type="dxa"/>
            <w:gridSpan w:val="4"/>
            <w:shd w:val="clear" w:color="auto" w:fill="000000" w:themeFill="text1"/>
          </w:tcPr>
          <w:p w:rsidR="00457DCC" w:rsidRDefault="00457DCC" w:rsidP="00457DCC">
            <w:pPr>
              <w:rPr>
                <w:rFonts w:asciiTheme="minorHAnsi" w:hAnsiTheme="minorHAnsi"/>
                <w:b/>
              </w:rPr>
            </w:pPr>
            <w:r>
              <w:rPr>
                <w:rFonts w:asciiTheme="minorHAnsi" w:hAnsiTheme="minorHAnsi"/>
                <w:b/>
              </w:rPr>
              <w:t>POSITION SUMMARY</w:t>
            </w:r>
          </w:p>
        </w:tc>
      </w:tr>
      <w:tr w:rsidR="00457DCC" w:rsidRPr="00872A75" w:rsidTr="00BA3D29">
        <w:tc>
          <w:tcPr>
            <w:tcW w:w="11214" w:type="dxa"/>
            <w:gridSpan w:val="4"/>
          </w:tcPr>
          <w:p w:rsidR="003045AA" w:rsidRPr="00EC7ED8" w:rsidRDefault="00346DEB" w:rsidP="00346DEB">
            <w:pPr>
              <w:jc w:val="both"/>
              <w:rPr>
                <w:rFonts w:ascii="Calibri Light" w:hAnsi="Calibri Light"/>
              </w:rPr>
            </w:pPr>
            <w:r w:rsidRPr="00EC7ED8">
              <w:rPr>
                <w:rFonts w:ascii="Calibri Light" w:hAnsi="Calibri Light"/>
              </w:rPr>
              <w:t>Administer Budget program operation compliance’s as set forth in local, state, and federal guidelines. Duties are carried out with the guidance of Head Start Performance Standards, CAA policies, and regulatory agencies.</w:t>
            </w:r>
          </w:p>
        </w:tc>
      </w:tr>
      <w:tr w:rsidR="00457DCC" w:rsidRPr="00872A75" w:rsidTr="00457DCC">
        <w:tc>
          <w:tcPr>
            <w:tcW w:w="11214" w:type="dxa"/>
            <w:gridSpan w:val="4"/>
            <w:shd w:val="clear" w:color="auto" w:fill="000000" w:themeFill="text1"/>
          </w:tcPr>
          <w:p w:rsidR="00457DCC" w:rsidRPr="00457DCC" w:rsidRDefault="00457DCC" w:rsidP="00457DCC">
            <w:pPr>
              <w:rPr>
                <w:rFonts w:asciiTheme="minorHAnsi" w:hAnsiTheme="minorHAnsi"/>
                <w:b/>
              </w:rPr>
            </w:pPr>
            <w:r>
              <w:rPr>
                <w:rFonts w:asciiTheme="minorHAnsi" w:hAnsiTheme="minorHAnsi"/>
                <w:b/>
              </w:rPr>
              <w:t>ESSENTIAL JOB FUNCTIONS:</w:t>
            </w:r>
          </w:p>
        </w:tc>
      </w:tr>
      <w:tr w:rsidR="00457DCC" w:rsidRPr="00972200" w:rsidTr="00BA3D29">
        <w:tc>
          <w:tcPr>
            <w:tcW w:w="11214" w:type="dxa"/>
            <w:gridSpan w:val="4"/>
          </w:tcPr>
          <w:p w:rsidR="00457DCC" w:rsidRPr="00972200" w:rsidRDefault="00457DCC" w:rsidP="00972200">
            <w:pPr>
              <w:pStyle w:val="ListParagraph"/>
              <w:rPr>
                <w:rFonts w:asciiTheme="minorHAnsi" w:hAnsiTheme="minorHAnsi" w:cstheme="minorHAnsi"/>
              </w:rPr>
            </w:pPr>
            <w:r w:rsidRPr="00972200">
              <w:rPr>
                <w:rFonts w:asciiTheme="minorHAnsi" w:hAnsiTheme="minorHAnsi" w:cstheme="minorHAnsi"/>
              </w:rPr>
              <w:t xml:space="preserve">Under General </w:t>
            </w:r>
            <w:r w:rsidR="0088723D" w:rsidRPr="00972200">
              <w:rPr>
                <w:rFonts w:asciiTheme="minorHAnsi" w:hAnsiTheme="minorHAnsi" w:cstheme="minorHAnsi"/>
              </w:rPr>
              <w:t>Supervision:</w:t>
            </w:r>
          </w:p>
          <w:p w:rsidR="00972200" w:rsidRPr="00972200" w:rsidRDefault="00972200" w:rsidP="00972200">
            <w:pPr>
              <w:pStyle w:val="ListParagraph"/>
              <w:numPr>
                <w:ilvl w:val="0"/>
                <w:numId w:val="40"/>
              </w:numPr>
              <w:rPr>
                <w:rFonts w:asciiTheme="minorHAnsi" w:hAnsiTheme="minorHAnsi" w:cstheme="minorHAnsi"/>
              </w:rPr>
            </w:pPr>
            <w:r w:rsidRPr="00972200">
              <w:rPr>
                <w:rFonts w:asciiTheme="minorHAnsi" w:hAnsiTheme="minorHAnsi" w:cstheme="minorHAnsi"/>
              </w:rPr>
              <w:t>Participate in the development and implementation of goals, objectives, and policies of program.</w:t>
            </w:r>
          </w:p>
          <w:p w:rsidR="00972200" w:rsidRPr="00972200" w:rsidRDefault="00972200" w:rsidP="00972200">
            <w:pPr>
              <w:pStyle w:val="ListParagraph"/>
              <w:numPr>
                <w:ilvl w:val="0"/>
                <w:numId w:val="40"/>
              </w:numPr>
              <w:rPr>
                <w:rFonts w:asciiTheme="minorHAnsi" w:hAnsiTheme="minorHAnsi" w:cstheme="minorHAnsi"/>
              </w:rPr>
            </w:pPr>
            <w:r w:rsidRPr="00972200">
              <w:rPr>
                <w:rFonts w:asciiTheme="minorHAnsi" w:hAnsiTheme="minorHAnsi" w:cstheme="minorHAnsi"/>
              </w:rPr>
              <w:t xml:space="preserve">Participate in management team meetings to provide input, participate in on-going monitoring of program, support problem solving, and leadership of the program. </w:t>
            </w:r>
          </w:p>
          <w:p w:rsidR="00346DEB"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Establish and maintain internal and external reporting systems designed to track fiscal and programmatic activities.</w:t>
            </w:r>
          </w:p>
          <w:p w:rsidR="00346DEB" w:rsidRPr="00972200"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Define, review, revise and maintain expenditures and all financial reports for Head Start and monitor com</w:t>
            </w:r>
            <w:r w:rsidR="00D27C83">
              <w:rPr>
                <w:rFonts w:asciiTheme="minorHAnsi" w:hAnsiTheme="minorHAnsi" w:cstheme="minorHAnsi"/>
                <w:color w:val="000000"/>
              </w:rPr>
              <w:t>pliance with agency policies.</w:t>
            </w:r>
          </w:p>
          <w:p w:rsidR="00972200" w:rsidRPr="00972200" w:rsidRDefault="00972200"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 xml:space="preserve">Provide support in preparing grant packages for submission to Administration for Children and Families (ACF), Ohio Department of Education Preschool Program, Head Start, CACFP, and other funders </w:t>
            </w:r>
          </w:p>
          <w:p w:rsidR="00346DEB" w:rsidRPr="00972200"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Prepare and update all capital projects to be submitted with grant application.</w:t>
            </w:r>
          </w:p>
          <w:p w:rsidR="00972200" w:rsidRPr="00972200" w:rsidRDefault="00972200"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Monitor the Head Start, CPP and other Early Childhood budgets to ensure efficient use of money.</w:t>
            </w:r>
          </w:p>
          <w:p w:rsidR="00972200" w:rsidRPr="00972200" w:rsidRDefault="00972200"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 xml:space="preserve">Oversee total annual expenditures of up to $20 million across all budgets. </w:t>
            </w:r>
          </w:p>
          <w:p w:rsidR="00346DEB" w:rsidRPr="00972200"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Coordinate, review and prepare all Head Start Grantee related financial reports and expenditures.</w:t>
            </w:r>
          </w:p>
          <w:p w:rsidR="00346DEB" w:rsidRPr="00972200"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Interface with agency finance department on the budget process and special projects, as designated by Head Start Director,</w:t>
            </w:r>
          </w:p>
          <w:p w:rsidR="00346DEB"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Implement and maintain a record keeping system for all program expenditures, audit proof procedures and practices,</w:t>
            </w:r>
          </w:p>
          <w:p w:rsidR="00D27C83" w:rsidRPr="00972200" w:rsidRDefault="00D27C83" w:rsidP="00972200">
            <w:pPr>
              <w:pStyle w:val="ListParagraph"/>
              <w:numPr>
                <w:ilvl w:val="0"/>
                <w:numId w:val="40"/>
              </w:numPr>
              <w:rPr>
                <w:rFonts w:asciiTheme="minorHAnsi" w:hAnsiTheme="minorHAnsi" w:cstheme="minorHAnsi"/>
                <w:color w:val="000000"/>
              </w:rPr>
            </w:pPr>
            <w:r>
              <w:rPr>
                <w:rFonts w:asciiTheme="minorHAnsi" w:hAnsiTheme="minorHAnsi" w:cstheme="minorHAnsi"/>
                <w:color w:val="000000"/>
              </w:rPr>
              <w:t xml:space="preserve">Reconcile and provide reports on childcare voucher collection, fees and variances. </w:t>
            </w:r>
          </w:p>
          <w:p w:rsidR="00972200" w:rsidRPr="00972200" w:rsidRDefault="00972200"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Compile, record, and track In-kind and total parent, community, and classroom volunteer hours according to federal guidelines.</w:t>
            </w:r>
          </w:p>
          <w:p w:rsidR="00346DEB" w:rsidRPr="00972200"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Maintain confidentiality in all areas for clients and staff records.</w:t>
            </w:r>
          </w:p>
          <w:p w:rsidR="00346DEB" w:rsidRDefault="00346DEB" w:rsidP="00972200">
            <w:pPr>
              <w:pStyle w:val="ListParagraph"/>
              <w:numPr>
                <w:ilvl w:val="0"/>
                <w:numId w:val="40"/>
              </w:numPr>
              <w:rPr>
                <w:rFonts w:asciiTheme="minorHAnsi" w:hAnsiTheme="minorHAnsi" w:cstheme="minorHAnsi"/>
                <w:color w:val="000000"/>
              </w:rPr>
            </w:pPr>
            <w:r w:rsidRPr="00972200">
              <w:rPr>
                <w:rFonts w:asciiTheme="minorHAnsi" w:hAnsiTheme="minorHAnsi" w:cstheme="minorHAnsi"/>
                <w:color w:val="000000"/>
              </w:rPr>
              <w:t>Adhere to Agency Personnel Policies and ACYF Performance Standards.</w:t>
            </w:r>
          </w:p>
          <w:p w:rsidR="00780657" w:rsidRPr="00972200" w:rsidRDefault="00780657" w:rsidP="00780657">
            <w:pPr>
              <w:pStyle w:val="ListParagraph"/>
              <w:ind w:left="330"/>
              <w:rPr>
                <w:rFonts w:asciiTheme="minorHAnsi" w:hAnsiTheme="minorHAnsi" w:cstheme="minorHAnsi"/>
                <w:color w:val="000000"/>
              </w:rPr>
            </w:pPr>
          </w:p>
          <w:p w:rsidR="003045AA" w:rsidRPr="00972200" w:rsidRDefault="00EC7ED8" w:rsidP="00FD2984">
            <w:pPr>
              <w:pStyle w:val="ListParagraph"/>
              <w:ind w:left="630"/>
              <w:rPr>
                <w:rFonts w:asciiTheme="minorHAnsi" w:hAnsiTheme="minorHAnsi" w:cstheme="minorHAnsi"/>
                <w:color w:val="000000"/>
              </w:rPr>
            </w:pPr>
            <w:r>
              <w:rPr>
                <w:color w:val="303030"/>
              </w:rPr>
              <w:t>The above statements are intended to describe the general nature and level of the work being performed by staff assigned to this job classification. This is not an exhaustive list of all duties and responsibilities. Additionally, C-HCCAA management reserves the right to amend and change responsibilities to meet business and organizational needs as necessary.</w:t>
            </w:r>
          </w:p>
        </w:tc>
      </w:tr>
    </w:tbl>
    <w:p w:rsidR="00EC7ED8" w:rsidRDefault="00EC7ED8" w:rsidP="00972200">
      <w:pPr>
        <w:rPr>
          <w:rFonts w:asciiTheme="minorHAnsi" w:hAnsiTheme="minorHAnsi" w:cstheme="minorHAnsi"/>
        </w:rPr>
      </w:pPr>
    </w:p>
    <w:p w:rsidR="00780657" w:rsidRDefault="00780657" w:rsidP="00972200">
      <w:pPr>
        <w:rPr>
          <w:rFonts w:asciiTheme="minorHAnsi" w:hAnsiTheme="minorHAnsi" w:cstheme="minorHAnsi"/>
        </w:rPr>
      </w:pPr>
    </w:p>
    <w:p w:rsidR="00780657" w:rsidRPr="00972200" w:rsidRDefault="00780657" w:rsidP="00972200">
      <w:pPr>
        <w:rPr>
          <w:rFonts w:asciiTheme="minorHAnsi" w:hAnsiTheme="minorHAnsi" w:cstheme="minorHAnsi"/>
        </w:rPr>
      </w:pPr>
    </w:p>
    <w:tbl>
      <w:tblPr>
        <w:tblStyle w:val="TableGrid"/>
        <w:tblW w:w="0" w:type="auto"/>
        <w:tblLook w:val="04A0" w:firstRow="1" w:lastRow="0" w:firstColumn="1" w:lastColumn="0" w:noHBand="0" w:noVBand="1"/>
      </w:tblPr>
      <w:tblGrid>
        <w:gridCol w:w="11222"/>
      </w:tblGrid>
      <w:tr w:rsidR="00457DCC" w:rsidRPr="003045AA" w:rsidTr="00457DCC">
        <w:tc>
          <w:tcPr>
            <w:tcW w:w="11268" w:type="dxa"/>
            <w:shd w:val="clear" w:color="auto" w:fill="000000" w:themeFill="text1"/>
          </w:tcPr>
          <w:p w:rsidR="00457DCC" w:rsidRPr="003045AA" w:rsidRDefault="00457DCC" w:rsidP="00AD6343">
            <w:pPr>
              <w:rPr>
                <w:rFonts w:asciiTheme="minorHAnsi" w:hAnsiTheme="minorHAnsi" w:cstheme="minorHAnsi"/>
                <w:b/>
                <w:sz w:val="20"/>
                <w:szCs w:val="20"/>
              </w:rPr>
            </w:pPr>
            <w:r w:rsidRPr="003045AA">
              <w:rPr>
                <w:rFonts w:asciiTheme="minorHAnsi" w:hAnsiTheme="minorHAnsi" w:cstheme="minorHAnsi"/>
                <w:b/>
                <w:sz w:val="20"/>
                <w:szCs w:val="20"/>
              </w:rPr>
              <w:t>QUALIFICATIONS AND REQUIREMENTS</w:t>
            </w:r>
          </w:p>
        </w:tc>
      </w:tr>
      <w:tr w:rsidR="00457DCC" w:rsidTr="00457DCC">
        <w:tc>
          <w:tcPr>
            <w:tcW w:w="11268" w:type="dxa"/>
          </w:tcPr>
          <w:p w:rsidR="00346DEB" w:rsidRPr="00346DEB" w:rsidRDefault="00346DEB" w:rsidP="00346DEB">
            <w:pPr>
              <w:pStyle w:val="NoSpacing"/>
              <w:numPr>
                <w:ilvl w:val="0"/>
                <w:numId w:val="38"/>
              </w:numPr>
              <w:rPr>
                <w:rFonts w:cstheme="minorHAnsi"/>
              </w:rPr>
            </w:pPr>
            <w:r w:rsidRPr="00346DEB">
              <w:rPr>
                <w:rFonts w:cstheme="minorHAnsi"/>
              </w:rPr>
              <w:t xml:space="preserve">Bachelor’s Degree in Accounting or related field required. Two (2) to Four (4) years’ experience in budgeting and/or accounting. </w:t>
            </w:r>
          </w:p>
          <w:p w:rsidR="00346DEB" w:rsidRPr="00346DEB" w:rsidRDefault="00346DEB" w:rsidP="00346DEB">
            <w:pPr>
              <w:pStyle w:val="NoSpacing"/>
              <w:numPr>
                <w:ilvl w:val="0"/>
                <w:numId w:val="38"/>
              </w:numPr>
              <w:rPr>
                <w:rFonts w:cstheme="minorHAnsi"/>
              </w:rPr>
            </w:pPr>
            <w:r w:rsidRPr="00346DEB">
              <w:rPr>
                <w:rFonts w:cstheme="minorHAnsi"/>
              </w:rPr>
              <w:t xml:space="preserve">Non-profit accounting experience a plus. </w:t>
            </w:r>
          </w:p>
          <w:p w:rsidR="00346DEB" w:rsidRPr="00346DEB" w:rsidRDefault="00346DEB" w:rsidP="00346DEB">
            <w:pPr>
              <w:pStyle w:val="NoSpacing"/>
              <w:numPr>
                <w:ilvl w:val="0"/>
                <w:numId w:val="38"/>
              </w:numPr>
              <w:rPr>
                <w:rFonts w:cstheme="minorHAnsi"/>
              </w:rPr>
            </w:pPr>
            <w:r w:rsidRPr="00346DEB">
              <w:rPr>
                <w:rFonts w:cstheme="minorHAnsi"/>
              </w:rPr>
              <w:t xml:space="preserve">Proficient with Microsoft Office </w:t>
            </w:r>
          </w:p>
          <w:p w:rsidR="003045AA" w:rsidRPr="00346DEB" w:rsidRDefault="003045AA" w:rsidP="00346DEB">
            <w:pPr>
              <w:pStyle w:val="NoSpacing"/>
              <w:numPr>
                <w:ilvl w:val="0"/>
                <w:numId w:val="38"/>
              </w:numPr>
              <w:rPr>
                <w:rFonts w:cstheme="minorHAnsi"/>
              </w:rPr>
            </w:pPr>
            <w:r w:rsidRPr="00346DEB">
              <w:rPr>
                <w:rFonts w:cstheme="minorHAnsi"/>
              </w:rPr>
              <w:t>Ability to implement and manage multiple projects at one time</w:t>
            </w:r>
          </w:p>
          <w:p w:rsidR="003045AA" w:rsidRPr="00346DEB" w:rsidRDefault="003045AA" w:rsidP="00346DEB">
            <w:pPr>
              <w:pStyle w:val="NoSpacing"/>
              <w:numPr>
                <w:ilvl w:val="0"/>
                <w:numId w:val="38"/>
              </w:numPr>
              <w:rPr>
                <w:rFonts w:cstheme="minorHAnsi"/>
              </w:rPr>
            </w:pPr>
            <w:r w:rsidRPr="00346DEB">
              <w:rPr>
                <w:rFonts w:cstheme="minorHAnsi"/>
              </w:rPr>
              <w:t>Ability to work collaboratively </w:t>
            </w:r>
          </w:p>
          <w:p w:rsidR="002E6F5F" w:rsidRDefault="00EC7ED8" w:rsidP="00346DEB">
            <w:pPr>
              <w:pStyle w:val="NoSpacing"/>
              <w:numPr>
                <w:ilvl w:val="0"/>
                <w:numId w:val="38"/>
              </w:numPr>
              <w:rPr>
                <w:rFonts w:cstheme="minorHAnsi"/>
              </w:rPr>
            </w:pPr>
            <w:r>
              <w:rPr>
                <w:rFonts w:cstheme="minorHAnsi"/>
              </w:rPr>
              <w:t>Have and maintain a</w:t>
            </w:r>
            <w:r w:rsidR="002E6F5F" w:rsidRPr="00346DEB">
              <w:rPr>
                <w:rFonts w:cstheme="minorHAnsi"/>
              </w:rPr>
              <w:t xml:space="preserve"> valid driver’s licen</w:t>
            </w:r>
            <w:r>
              <w:rPr>
                <w:rFonts w:cstheme="minorHAnsi"/>
              </w:rPr>
              <w:t>se with reliable transportation</w:t>
            </w:r>
          </w:p>
          <w:p w:rsidR="00EC7ED8" w:rsidRPr="00346DEB" w:rsidRDefault="00EC7ED8" w:rsidP="00346DEB">
            <w:pPr>
              <w:pStyle w:val="NoSpacing"/>
              <w:numPr>
                <w:ilvl w:val="0"/>
                <w:numId w:val="38"/>
              </w:numPr>
              <w:rPr>
                <w:rFonts w:cstheme="minorHAnsi"/>
              </w:rPr>
            </w:pPr>
            <w:r>
              <w:rPr>
                <w:rFonts w:cstheme="minorHAnsi"/>
              </w:rPr>
              <w:t>Have and maintain valid driver’s insurance</w:t>
            </w:r>
          </w:p>
          <w:p w:rsidR="00B1184C" w:rsidRPr="00346DEB" w:rsidRDefault="00B1184C" w:rsidP="00346DEB">
            <w:pPr>
              <w:pStyle w:val="NoSpacing"/>
              <w:numPr>
                <w:ilvl w:val="0"/>
                <w:numId w:val="38"/>
              </w:numPr>
              <w:rPr>
                <w:rFonts w:cstheme="minorHAnsi"/>
              </w:rPr>
            </w:pPr>
            <w:r w:rsidRPr="00346DEB">
              <w:rPr>
                <w:rFonts w:cstheme="minorHAnsi"/>
              </w:rPr>
              <w:t xml:space="preserve">Experience working with diverse populations, including low to moderate-income families.  </w:t>
            </w:r>
          </w:p>
          <w:p w:rsidR="00B1184C" w:rsidRPr="00346DEB" w:rsidRDefault="00B1184C" w:rsidP="00346DEB">
            <w:pPr>
              <w:pStyle w:val="NoSpacing"/>
              <w:numPr>
                <w:ilvl w:val="0"/>
                <w:numId w:val="38"/>
              </w:numPr>
              <w:rPr>
                <w:rFonts w:cstheme="minorHAnsi"/>
              </w:rPr>
            </w:pPr>
            <w:r w:rsidRPr="00346DEB">
              <w:rPr>
                <w:rFonts w:cstheme="minorHAnsi"/>
              </w:rPr>
              <w:t xml:space="preserve">Effective organization, oral and written communication skills. </w:t>
            </w:r>
          </w:p>
          <w:p w:rsidR="00B1184C" w:rsidRPr="00346DEB" w:rsidRDefault="00B1184C" w:rsidP="00346DEB">
            <w:pPr>
              <w:pStyle w:val="NoSpacing"/>
              <w:numPr>
                <w:ilvl w:val="0"/>
                <w:numId w:val="38"/>
              </w:numPr>
              <w:rPr>
                <w:rFonts w:cstheme="minorHAnsi"/>
              </w:rPr>
            </w:pPr>
            <w:r w:rsidRPr="00346DEB">
              <w:rPr>
                <w:rFonts w:cstheme="minorHAnsi"/>
              </w:rPr>
              <w:t>Flexibility to accommodate planned and unplanned travel, to and from various C-HCCAA facilities and meetings, including overnight and weekend travel.</w:t>
            </w:r>
          </w:p>
          <w:p w:rsidR="00B80D2E" w:rsidRPr="00780657" w:rsidRDefault="00B1184C" w:rsidP="00780657">
            <w:pPr>
              <w:pStyle w:val="NoSpacing"/>
              <w:numPr>
                <w:ilvl w:val="0"/>
                <w:numId w:val="38"/>
              </w:numPr>
              <w:rPr>
                <w:rFonts w:cstheme="minorHAnsi"/>
              </w:rPr>
            </w:pPr>
            <w:r w:rsidRPr="00346DEB">
              <w:rPr>
                <w:rFonts w:cstheme="minorHAnsi"/>
              </w:rPr>
              <w:t>Ability to meet the following physical requirements with or without reasonable accommodation:</w:t>
            </w:r>
          </w:p>
        </w:tc>
      </w:tr>
      <w:tr w:rsidR="007C68DB" w:rsidTr="007C68DB">
        <w:tc>
          <w:tcPr>
            <w:tcW w:w="11268" w:type="dxa"/>
            <w:shd w:val="clear" w:color="auto" w:fill="000000" w:themeFill="text1"/>
          </w:tcPr>
          <w:p w:rsidR="007C68DB" w:rsidRPr="00457DCC" w:rsidRDefault="007C68DB" w:rsidP="002069AE">
            <w:pPr>
              <w:rPr>
                <w:rFonts w:asciiTheme="minorHAnsi" w:hAnsiTheme="minorHAnsi"/>
                <w:b/>
              </w:rPr>
            </w:pPr>
            <w:r>
              <w:rPr>
                <w:rFonts w:asciiTheme="minorHAnsi" w:hAnsiTheme="minorHAnsi"/>
                <w:b/>
              </w:rPr>
              <w:t>WORK ENVIRONMENT AND PHYSICAL DEMANDS</w:t>
            </w:r>
          </w:p>
        </w:tc>
      </w:tr>
      <w:tr w:rsidR="007C68DB" w:rsidTr="007C68DB">
        <w:tc>
          <w:tcPr>
            <w:tcW w:w="11268" w:type="dxa"/>
          </w:tcPr>
          <w:p w:rsidR="007C68DB" w:rsidRPr="00780657" w:rsidRDefault="007C68DB" w:rsidP="007C68DB">
            <w:pPr>
              <w:rPr>
                <w:rFonts w:asciiTheme="minorHAnsi" w:hAnsiTheme="minorHAnsi"/>
              </w:rPr>
            </w:pPr>
            <w:r>
              <w:rPr>
                <w:rFonts w:asciiTheme="minorHAnsi" w:hAnsiTheme="minorHAnsi"/>
              </w:rPr>
              <w:t>The work environment and physical demands described here are representative of those required by an employee to perform the essential functions of this job with or without reasonable accommodations.</w:t>
            </w:r>
          </w:p>
          <w:p w:rsidR="007C68DB" w:rsidRPr="007C68DB" w:rsidRDefault="007C68DB" w:rsidP="007C68DB">
            <w:pPr>
              <w:rPr>
                <w:rFonts w:asciiTheme="minorHAnsi" w:hAnsiTheme="minorHAnsi"/>
                <w:b/>
              </w:rPr>
            </w:pPr>
            <w:r w:rsidRPr="007C68DB">
              <w:rPr>
                <w:rFonts w:asciiTheme="minorHAnsi" w:hAnsiTheme="minorHAnsi"/>
                <w:b/>
              </w:rPr>
              <w:t>WORK ENVIRONMENT:</w:t>
            </w:r>
          </w:p>
          <w:p w:rsidR="007C68DB" w:rsidRPr="00780657" w:rsidRDefault="00B1184C" w:rsidP="00780657">
            <w:pPr>
              <w:pStyle w:val="BodyTextIndent2"/>
              <w:spacing w:after="0" w:line="240" w:lineRule="auto"/>
              <w:ind w:left="0"/>
              <w:jc w:val="both"/>
              <w:rPr>
                <w:rFonts w:asciiTheme="minorHAnsi" w:hAnsiTheme="minorHAnsi" w:cs="Arial"/>
                <w:sz w:val="22"/>
                <w:szCs w:val="22"/>
              </w:rPr>
            </w:pPr>
            <w:r>
              <w:rPr>
                <w:rFonts w:asciiTheme="minorHAnsi" w:hAnsiTheme="minorHAnsi" w:cs="Arial"/>
                <w:sz w:val="22"/>
                <w:szCs w:val="22"/>
              </w:rPr>
              <w:t>Normally a typical office environment, with minimal exposure to excessive noise or adverse environmental issues, but also includes occasional local travel, including exposure to heat, cold, inclement weather conditions, and occasional environmental hazards.</w:t>
            </w:r>
          </w:p>
          <w:p w:rsidR="007C68DB" w:rsidRPr="007C68DB" w:rsidRDefault="007C68DB" w:rsidP="007C68DB">
            <w:pPr>
              <w:rPr>
                <w:rFonts w:asciiTheme="minorHAnsi" w:hAnsiTheme="minorHAnsi"/>
                <w:b/>
              </w:rPr>
            </w:pPr>
            <w:r w:rsidRPr="007C68DB">
              <w:rPr>
                <w:rFonts w:asciiTheme="minorHAnsi" w:hAnsiTheme="minorHAnsi"/>
                <w:b/>
              </w:rPr>
              <w:t>PHYSICAL DEMANDS:</w:t>
            </w:r>
          </w:p>
          <w:p w:rsidR="00B1184C" w:rsidRDefault="00B1184C" w:rsidP="00B1184C">
            <w:pPr>
              <w:widowControl w:val="0"/>
              <w:numPr>
                <w:ilvl w:val="1"/>
                <w:numId w:val="8"/>
              </w:numPr>
              <w:tabs>
                <w:tab w:val="clear" w:pos="1440"/>
              </w:tabs>
              <w:ind w:left="540" w:hanging="540"/>
              <w:jc w:val="both"/>
              <w:rPr>
                <w:rFonts w:asciiTheme="minorHAnsi" w:hAnsiTheme="minorHAnsi" w:cs="Arial"/>
                <w:sz w:val="22"/>
                <w:szCs w:val="22"/>
              </w:rPr>
            </w:pPr>
            <w:r>
              <w:rPr>
                <w:rFonts w:asciiTheme="minorHAnsi" w:hAnsiTheme="minorHAnsi" w:cs="Arial"/>
                <w:sz w:val="22"/>
                <w:szCs w:val="22"/>
              </w:rPr>
              <w:t>Use hands to manipulate, handle, feel, and control items or equipment;</w:t>
            </w:r>
          </w:p>
          <w:p w:rsidR="00B1184C" w:rsidRDefault="00B1184C" w:rsidP="00B1184C">
            <w:pPr>
              <w:widowControl w:val="0"/>
              <w:numPr>
                <w:ilvl w:val="1"/>
                <w:numId w:val="8"/>
              </w:numPr>
              <w:tabs>
                <w:tab w:val="clear" w:pos="1440"/>
              </w:tabs>
              <w:ind w:left="540" w:hanging="540"/>
              <w:jc w:val="both"/>
              <w:rPr>
                <w:rFonts w:asciiTheme="minorHAnsi" w:hAnsiTheme="minorHAnsi" w:cs="Arial"/>
                <w:sz w:val="22"/>
                <w:szCs w:val="22"/>
              </w:rPr>
            </w:pPr>
            <w:r>
              <w:rPr>
                <w:rFonts w:asciiTheme="minorHAnsi" w:hAnsiTheme="minorHAnsi" w:cs="Arial"/>
                <w:sz w:val="22"/>
                <w:szCs w:val="22"/>
              </w:rPr>
              <w:t>Talk and hear;</w:t>
            </w:r>
          </w:p>
          <w:p w:rsidR="00B1184C" w:rsidRDefault="00B1184C" w:rsidP="00B1184C">
            <w:pPr>
              <w:widowControl w:val="0"/>
              <w:numPr>
                <w:ilvl w:val="1"/>
                <w:numId w:val="8"/>
              </w:numPr>
              <w:tabs>
                <w:tab w:val="clear" w:pos="1440"/>
              </w:tabs>
              <w:ind w:left="540" w:hanging="540"/>
              <w:jc w:val="both"/>
              <w:rPr>
                <w:rFonts w:asciiTheme="minorHAnsi" w:hAnsiTheme="minorHAnsi" w:cs="Arial"/>
                <w:sz w:val="22"/>
                <w:szCs w:val="22"/>
              </w:rPr>
            </w:pPr>
            <w:r>
              <w:rPr>
                <w:rFonts w:asciiTheme="minorHAnsi" w:hAnsiTheme="minorHAnsi" w:cs="Arial"/>
                <w:sz w:val="22"/>
                <w:szCs w:val="22"/>
              </w:rPr>
              <w:t>See and be able to read, write, and interpret written documents;</w:t>
            </w:r>
          </w:p>
          <w:p w:rsidR="007C68DB" w:rsidRPr="00780657" w:rsidRDefault="00B1184C" w:rsidP="007C68DB">
            <w:pPr>
              <w:widowControl w:val="0"/>
              <w:numPr>
                <w:ilvl w:val="1"/>
                <w:numId w:val="8"/>
              </w:numPr>
              <w:tabs>
                <w:tab w:val="clear" w:pos="1440"/>
              </w:tabs>
              <w:ind w:left="540" w:hanging="540"/>
              <w:jc w:val="both"/>
              <w:rPr>
                <w:rFonts w:asciiTheme="minorHAnsi" w:hAnsiTheme="minorHAnsi" w:cs="Arial"/>
                <w:sz w:val="22"/>
                <w:szCs w:val="22"/>
              </w:rPr>
            </w:pPr>
            <w:r>
              <w:rPr>
                <w:rFonts w:asciiTheme="minorHAnsi" w:hAnsiTheme="minorHAnsi" w:cs="Arial"/>
                <w:sz w:val="22"/>
                <w:szCs w:val="22"/>
              </w:rPr>
              <w:t>Lift and move objects weighing up to 15 pounds.</w:t>
            </w:r>
          </w:p>
        </w:tc>
      </w:tr>
    </w:tbl>
    <w:p w:rsidR="00FD4962" w:rsidRPr="00B1184C" w:rsidRDefault="00FD4962" w:rsidP="00AD6343">
      <w:pPr>
        <w:rPr>
          <w:rFonts w:asciiTheme="minorHAnsi" w:hAnsiTheme="minorHAnsi"/>
          <w:sz w:val="16"/>
          <w:szCs w:val="16"/>
        </w:rPr>
      </w:pPr>
    </w:p>
    <w:tbl>
      <w:tblPr>
        <w:tblStyle w:val="TableGrid"/>
        <w:tblW w:w="0" w:type="auto"/>
        <w:tblLook w:val="04A0" w:firstRow="1" w:lastRow="0" w:firstColumn="1" w:lastColumn="0" w:noHBand="0" w:noVBand="1"/>
      </w:tblPr>
      <w:tblGrid>
        <w:gridCol w:w="11222"/>
      </w:tblGrid>
      <w:tr w:rsidR="007C68DB" w:rsidTr="002069AE">
        <w:tc>
          <w:tcPr>
            <w:tcW w:w="11268" w:type="dxa"/>
            <w:shd w:val="clear" w:color="auto" w:fill="000000" w:themeFill="text1"/>
          </w:tcPr>
          <w:p w:rsidR="007C68DB" w:rsidRPr="00457DCC" w:rsidRDefault="007C68DB" w:rsidP="002069AE">
            <w:pPr>
              <w:rPr>
                <w:rFonts w:asciiTheme="minorHAnsi" w:hAnsiTheme="minorHAnsi"/>
                <w:b/>
              </w:rPr>
            </w:pPr>
            <w:r>
              <w:rPr>
                <w:rFonts w:asciiTheme="minorHAnsi" w:hAnsiTheme="minorHAnsi"/>
                <w:b/>
              </w:rPr>
              <w:t>ORGANIZATIONAL STRUCTURE:</w:t>
            </w:r>
          </w:p>
        </w:tc>
      </w:tr>
      <w:tr w:rsidR="007C68DB" w:rsidTr="002069AE">
        <w:tc>
          <w:tcPr>
            <w:tcW w:w="11268" w:type="dxa"/>
          </w:tcPr>
          <w:p w:rsidR="00B1184C" w:rsidRDefault="007C68DB" w:rsidP="00B1184C">
            <w:pPr>
              <w:tabs>
                <w:tab w:val="num" w:pos="0"/>
                <w:tab w:val="left" w:pos="1080"/>
                <w:tab w:val="left" w:pos="1620"/>
              </w:tabs>
              <w:jc w:val="both"/>
              <w:rPr>
                <w:rFonts w:asciiTheme="minorHAnsi" w:hAnsiTheme="minorHAnsi" w:cs="Arial"/>
                <w:sz w:val="22"/>
              </w:rPr>
            </w:pPr>
            <w:r w:rsidRPr="00B1184C">
              <w:rPr>
                <w:rFonts w:asciiTheme="minorHAnsi" w:hAnsiTheme="minorHAnsi"/>
                <w:b/>
              </w:rPr>
              <w:t>Reports to</w:t>
            </w:r>
            <w:r w:rsidR="00A33D34">
              <w:rPr>
                <w:rFonts w:asciiTheme="minorHAnsi" w:hAnsiTheme="minorHAnsi"/>
              </w:rPr>
              <w:t xml:space="preserve">: </w:t>
            </w:r>
            <w:r w:rsidR="003045AA">
              <w:rPr>
                <w:rFonts w:asciiTheme="minorHAnsi" w:hAnsiTheme="minorHAnsi"/>
              </w:rPr>
              <w:t>Head Start/Early Head Start Director</w:t>
            </w:r>
          </w:p>
          <w:p w:rsidR="007C68DB" w:rsidRPr="00851925" w:rsidRDefault="007C68DB" w:rsidP="00972200">
            <w:pPr>
              <w:tabs>
                <w:tab w:val="left" w:pos="540"/>
              </w:tabs>
              <w:jc w:val="both"/>
              <w:rPr>
                <w:rFonts w:asciiTheme="minorHAnsi" w:hAnsiTheme="minorHAnsi"/>
                <w:sz w:val="16"/>
                <w:szCs w:val="16"/>
              </w:rPr>
            </w:pPr>
            <w:r w:rsidRPr="00B1184C">
              <w:rPr>
                <w:rFonts w:asciiTheme="minorHAnsi" w:hAnsiTheme="minorHAnsi"/>
                <w:b/>
              </w:rPr>
              <w:t>Manages</w:t>
            </w:r>
            <w:r>
              <w:rPr>
                <w:rFonts w:asciiTheme="minorHAnsi" w:hAnsiTheme="minorHAnsi"/>
              </w:rPr>
              <w:t>:</w:t>
            </w:r>
            <w:r w:rsidR="00B1184C">
              <w:rPr>
                <w:rFonts w:asciiTheme="minorHAnsi" w:hAnsiTheme="minorHAnsi"/>
              </w:rPr>
              <w:t xml:space="preserve">  </w:t>
            </w:r>
            <w:r w:rsidR="00E67617">
              <w:rPr>
                <w:rFonts w:asciiTheme="minorHAnsi" w:hAnsiTheme="minorHAnsi" w:cs="Arial"/>
                <w:sz w:val="22"/>
              </w:rPr>
              <w:t xml:space="preserve"> </w:t>
            </w:r>
            <w:r w:rsidR="00972200">
              <w:rPr>
                <w:rFonts w:asciiTheme="minorHAnsi" w:hAnsiTheme="minorHAnsi" w:cs="Arial"/>
                <w:sz w:val="22"/>
              </w:rPr>
              <w:t>None</w:t>
            </w:r>
          </w:p>
        </w:tc>
      </w:tr>
    </w:tbl>
    <w:p w:rsidR="00FD4962" w:rsidRPr="00780657" w:rsidRDefault="00FD4962" w:rsidP="00AD6343">
      <w:pPr>
        <w:rPr>
          <w:rFonts w:asciiTheme="minorHAnsi" w:hAnsiTheme="minorHAnsi"/>
          <w:sz w:val="16"/>
          <w:szCs w:val="16"/>
        </w:rPr>
      </w:pPr>
    </w:p>
    <w:p w:rsidR="00EC7ED8" w:rsidRPr="00FE5E50" w:rsidRDefault="00EC7ED8" w:rsidP="00EC7ED8">
      <w:pPr>
        <w:rPr>
          <w:rFonts w:asciiTheme="majorHAnsi" w:hAnsiTheme="majorHAnsi"/>
          <w:b/>
          <w:sz w:val="22"/>
          <w:szCs w:val="22"/>
        </w:rPr>
      </w:pPr>
      <w:r w:rsidRPr="00FE5E50">
        <w:rPr>
          <w:rFonts w:asciiTheme="majorHAnsi" w:hAnsiTheme="majorHAnsi"/>
          <w:b/>
          <w:sz w:val="22"/>
          <w:szCs w:val="22"/>
        </w:rPr>
        <w:t>Cincinnati-Hamilton County Community Action Agency is an Equal Opportunity Employer. The Functions, Qualifications, Requirements and Physical Demands listed in this job description represent the essential functions of the job, which the incumbent must be able to perform either with or without reasonable accommodation. The listed Job Functions do not necessarily include all activities that the incumbent may perform.</w:t>
      </w:r>
    </w:p>
    <w:p w:rsidR="00EC7ED8" w:rsidRDefault="00EC7ED8" w:rsidP="00EC7ED8">
      <w:pPr>
        <w:rPr>
          <w:sz w:val="20"/>
          <w:szCs w:val="20"/>
        </w:rPr>
      </w:pPr>
    </w:p>
    <w:p w:rsidR="0000642D" w:rsidRPr="00780657" w:rsidRDefault="00EC7ED8" w:rsidP="00780657">
      <w:pPr>
        <w:pStyle w:val="BodyTextIndent"/>
        <w:tabs>
          <w:tab w:val="left" w:pos="720"/>
        </w:tabs>
        <w:ind w:left="0"/>
        <w:jc w:val="both"/>
        <w:rPr>
          <w:rFonts w:asciiTheme="majorHAnsi" w:hAnsiTheme="majorHAnsi"/>
          <w:sz w:val="22"/>
          <w:szCs w:val="22"/>
        </w:rPr>
      </w:pPr>
      <w:r w:rsidRPr="00FE5E50">
        <w:rPr>
          <w:rFonts w:asciiTheme="majorHAnsi" w:hAnsiTheme="majorHAnsi"/>
          <w:sz w:val="22"/>
          <w:szCs w:val="22"/>
        </w:rPr>
        <w:t xml:space="preserve">Your employment with the </w:t>
      </w:r>
      <w:r w:rsidRPr="00FE5E50">
        <w:rPr>
          <w:rFonts w:asciiTheme="majorHAnsi" w:hAnsiTheme="majorHAnsi"/>
          <w:iCs/>
          <w:sz w:val="22"/>
          <w:szCs w:val="22"/>
        </w:rPr>
        <w:t>Cincinnati-Hamilton County Community Action Agency</w:t>
      </w:r>
      <w:r w:rsidRPr="00FE5E50">
        <w:rPr>
          <w:rFonts w:asciiTheme="majorHAnsi" w:hAnsiTheme="majorHAnsi"/>
          <w:sz w:val="22"/>
          <w:szCs w:val="22"/>
        </w:rPr>
        <w:t xml:space="preserve"> is entered into voluntarily or “at-will,” meaning that both you and the employer may end the employment relationship with or without reason, cause or notice</w:t>
      </w:r>
      <w:r>
        <w:rPr>
          <w:rFonts w:asciiTheme="majorHAnsi" w:hAnsiTheme="majorHAnsi"/>
          <w:sz w:val="22"/>
          <w:szCs w:val="22"/>
        </w:rPr>
        <w:t xml:space="preserve"> </w:t>
      </w:r>
      <w:r w:rsidRPr="00E01F9A">
        <w:t>unless otherwise prohibited by law</w:t>
      </w:r>
      <w:r w:rsidRPr="00FE5E50">
        <w:rPr>
          <w:rFonts w:asciiTheme="majorHAnsi" w:hAnsiTheme="majorHAnsi"/>
          <w:sz w:val="22"/>
          <w:szCs w:val="22"/>
        </w:rPr>
        <w:t xml:space="preserve">. You are free to terminate your employment at any time, with or without cause.  Similarly, C-HCCAA has the right to terminate the employee’s employment, or otherwise alter an employee’s position, duties, title or compensation at any time, with or without cause or notice. Therefore, the only employment relationship that exists is one terminable </w:t>
      </w:r>
      <w:r w:rsidRPr="00FE5E50">
        <w:rPr>
          <w:rFonts w:asciiTheme="majorHAnsi" w:hAnsiTheme="majorHAnsi"/>
          <w:b/>
          <w:sz w:val="22"/>
          <w:szCs w:val="22"/>
        </w:rPr>
        <w:t>at will</w:t>
      </w:r>
      <w:r w:rsidRPr="00FE5E50">
        <w:rPr>
          <w:rFonts w:asciiTheme="majorHAnsi" w:hAnsiTheme="majorHAnsi"/>
          <w:sz w:val="22"/>
          <w:szCs w:val="22"/>
        </w:rPr>
        <w:t xml:space="preserve"> by either the employee or C</w:t>
      </w:r>
      <w:r w:rsidRPr="00FE5E50">
        <w:rPr>
          <w:rFonts w:asciiTheme="majorHAnsi" w:hAnsiTheme="majorHAnsi"/>
          <w:sz w:val="22"/>
          <w:szCs w:val="22"/>
        </w:rPr>
        <w:noBreakHyphen/>
        <w:t>HCCAA.</w:t>
      </w:r>
    </w:p>
    <w:sectPr w:rsidR="0000642D" w:rsidRPr="00780657" w:rsidSect="00942610">
      <w:headerReference w:type="default" r:id="rId8"/>
      <w:footerReference w:type="default" r:id="rId9"/>
      <w:pgSz w:w="12240" w:h="15840" w:code="1"/>
      <w:pgMar w:top="720" w:right="432"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E0" w:rsidRDefault="008667E0">
      <w:r>
        <w:separator/>
      </w:r>
    </w:p>
  </w:endnote>
  <w:endnote w:type="continuationSeparator" w:id="0">
    <w:p w:rsidR="008667E0" w:rsidRDefault="0086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3795"/>
      <w:gridCol w:w="3629"/>
    </w:tblGrid>
    <w:sdt>
      <w:sdtPr>
        <w:id w:val="24308797"/>
        <w:docPartObj>
          <w:docPartGallery w:val="Page Numbers (Bottom of Page)"/>
          <w:docPartUnique/>
        </w:docPartObj>
      </w:sdtPr>
      <w:sdtEndPr/>
      <w:sdtContent>
        <w:tr w:rsidR="0086365A" w:rsidTr="006272BE">
          <w:tc>
            <w:tcPr>
              <w:tcW w:w="3816" w:type="dxa"/>
            </w:tcPr>
            <w:p w:rsidR="00F27C66" w:rsidRDefault="00F27C66" w:rsidP="00E534F4">
              <w:pPr>
                <w:pStyle w:val="Footer"/>
                <w:rPr>
                  <w:rFonts w:asciiTheme="minorHAnsi" w:hAnsiTheme="minorHAnsi"/>
                  <w:sz w:val="18"/>
                  <w:szCs w:val="18"/>
                </w:rPr>
              </w:pPr>
              <w:r>
                <w:rPr>
                  <w:rFonts w:ascii="Arial" w:hAnsi="Arial" w:cs="Arial"/>
                  <w:noProof/>
                  <w:color w:val="1122CC"/>
                  <w:sz w:val="27"/>
                  <w:szCs w:val="27"/>
                </w:rPr>
                <w:drawing>
                  <wp:inline distT="0" distB="0" distL="0" distR="0" wp14:anchorId="709C4038" wp14:editId="3558A06D">
                    <wp:extent cx="617381" cy="247650"/>
                    <wp:effectExtent l="19050" t="0" r="0" b="0"/>
                    <wp:docPr id="1" name="rg_hi" descr="http://t3.gstatic.com/images?q=tbn:ANd9GcTWUk3bITiEwYaQyFmlV_FQsrIjolesbVTWPjVGM-PBFfrWvB6Xj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WUk3bITiEwYaQyFmlV_FQsrIjolesbVTWPjVGM-PBFfrWvB6XjA">
                              <a:hlinkClick r:id="rId1"/>
                            </pic:cNvPr>
                            <pic:cNvPicPr>
                              <a:picLocks noChangeAspect="1" noChangeArrowheads="1"/>
                            </pic:cNvPicPr>
                          </pic:nvPicPr>
                          <pic:blipFill>
                            <a:blip r:embed="rId2"/>
                            <a:srcRect/>
                            <a:stretch>
                              <a:fillRect/>
                            </a:stretch>
                          </pic:blipFill>
                          <pic:spPr bwMode="auto">
                            <a:xfrm>
                              <a:off x="0" y="0"/>
                              <a:ext cx="617381" cy="247650"/>
                            </a:xfrm>
                            <a:prstGeom prst="rect">
                              <a:avLst/>
                            </a:prstGeom>
                            <a:noFill/>
                            <a:ln w="9525">
                              <a:noFill/>
                              <a:miter lim="800000"/>
                              <a:headEnd/>
                              <a:tailEnd/>
                            </a:ln>
                          </pic:spPr>
                        </pic:pic>
                      </a:graphicData>
                    </a:graphic>
                  </wp:inline>
                </w:drawing>
              </w:r>
            </w:p>
            <w:p w:rsidR="0086365A" w:rsidRDefault="0086365A" w:rsidP="00E534F4">
              <w:pPr>
                <w:pStyle w:val="Footer"/>
                <w:rPr>
                  <w:rFonts w:asciiTheme="minorHAnsi" w:hAnsiTheme="minorHAnsi"/>
                  <w:sz w:val="20"/>
                  <w:szCs w:val="20"/>
                </w:rPr>
              </w:pPr>
              <w:r w:rsidRPr="001759F3">
                <w:rPr>
                  <w:rFonts w:asciiTheme="minorHAnsi" w:hAnsiTheme="minorHAnsi"/>
                  <w:sz w:val="18"/>
                  <w:szCs w:val="18"/>
                </w:rPr>
                <w:t>www.facebook.com/cincinnaticaa</w:t>
              </w:r>
            </w:p>
          </w:tc>
          <w:tc>
            <w:tcPr>
              <w:tcW w:w="3816" w:type="dxa"/>
              <w:vAlign w:val="center"/>
            </w:tcPr>
            <w:p w:rsidR="0086365A" w:rsidRPr="001759F3" w:rsidRDefault="0086365A" w:rsidP="00E534F4">
              <w:pPr>
                <w:pStyle w:val="Footer"/>
                <w:jc w:val="center"/>
              </w:pPr>
              <w:r w:rsidRPr="00710C64">
                <w:rPr>
                  <w:rFonts w:asciiTheme="minorHAnsi" w:hAnsiTheme="minorHAnsi"/>
                  <w:sz w:val="20"/>
                  <w:szCs w:val="20"/>
                </w:rPr>
                <w:t xml:space="preserve">Page </w:t>
              </w:r>
              <w:r w:rsidR="00220184" w:rsidRPr="00710C64">
                <w:rPr>
                  <w:rFonts w:asciiTheme="minorHAnsi" w:hAnsiTheme="minorHAnsi"/>
                  <w:b/>
                  <w:sz w:val="20"/>
                  <w:szCs w:val="20"/>
                </w:rPr>
                <w:fldChar w:fldCharType="begin"/>
              </w:r>
              <w:r w:rsidRPr="00710C64">
                <w:rPr>
                  <w:rFonts w:asciiTheme="minorHAnsi" w:hAnsiTheme="minorHAnsi"/>
                  <w:b/>
                  <w:sz w:val="20"/>
                  <w:szCs w:val="20"/>
                </w:rPr>
                <w:instrText xml:space="preserve"> PAGE </w:instrText>
              </w:r>
              <w:r w:rsidR="00220184" w:rsidRPr="00710C64">
                <w:rPr>
                  <w:rFonts w:asciiTheme="minorHAnsi" w:hAnsiTheme="minorHAnsi"/>
                  <w:b/>
                  <w:sz w:val="20"/>
                  <w:szCs w:val="20"/>
                </w:rPr>
                <w:fldChar w:fldCharType="separate"/>
              </w:r>
              <w:r w:rsidR="00B24F53">
                <w:rPr>
                  <w:rFonts w:asciiTheme="minorHAnsi" w:hAnsiTheme="minorHAnsi"/>
                  <w:b/>
                  <w:noProof/>
                  <w:sz w:val="20"/>
                  <w:szCs w:val="20"/>
                </w:rPr>
                <w:t>2</w:t>
              </w:r>
              <w:r w:rsidR="00220184" w:rsidRPr="00710C64">
                <w:rPr>
                  <w:rFonts w:asciiTheme="minorHAnsi" w:hAnsiTheme="minorHAnsi"/>
                  <w:b/>
                  <w:sz w:val="20"/>
                  <w:szCs w:val="20"/>
                </w:rPr>
                <w:fldChar w:fldCharType="end"/>
              </w:r>
              <w:r w:rsidRPr="00710C64">
                <w:rPr>
                  <w:rFonts w:asciiTheme="minorHAnsi" w:hAnsiTheme="minorHAnsi"/>
                  <w:sz w:val="20"/>
                  <w:szCs w:val="20"/>
                </w:rPr>
                <w:t xml:space="preserve"> of </w:t>
              </w:r>
              <w:r w:rsidR="00220184" w:rsidRPr="00710C64">
                <w:rPr>
                  <w:rFonts w:asciiTheme="minorHAnsi" w:hAnsiTheme="minorHAnsi"/>
                  <w:b/>
                  <w:sz w:val="20"/>
                  <w:szCs w:val="20"/>
                </w:rPr>
                <w:fldChar w:fldCharType="begin"/>
              </w:r>
              <w:r w:rsidRPr="00710C64">
                <w:rPr>
                  <w:rFonts w:asciiTheme="minorHAnsi" w:hAnsiTheme="minorHAnsi"/>
                  <w:b/>
                  <w:sz w:val="20"/>
                  <w:szCs w:val="20"/>
                </w:rPr>
                <w:instrText xml:space="preserve"> NUMPAGES  </w:instrText>
              </w:r>
              <w:r w:rsidR="00220184" w:rsidRPr="00710C64">
                <w:rPr>
                  <w:rFonts w:asciiTheme="minorHAnsi" w:hAnsiTheme="minorHAnsi"/>
                  <w:b/>
                  <w:sz w:val="20"/>
                  <w:szCs w:val="20"/>
                </w:rPr>
                <w:fldChar w:fldCharType="separate"/>
              </w:r>
              <w:r w:rsidR="00B24F53">
                <w:rPr>
                  <w:rFonts w:asciiTheme="minorHAnsi" w:hAnsiTheme="minorHAnsi"/>
                  <w:b/>
                  <w:noProof/>
                  <w:sz w:val="20"/>
                  <w:szCs w:val="20"/>
                </w:rPr>
                <w:t>2</w:t>
              </w:r>
              <w:r w:rsidR="00220184" w:rsidRPr="00710C64">
                <w:rPr>
                  <w:rFonts w:asciiTheme="minorHAnsi" w:hAnsiTheme="minorHAnsi"/>
                  <w:b/>
                  <w:sz w:val="20"/>
                  <w:szCs w:val="20"/>
                </w:rPr>
                <w:fldChar w:fldCharType="end"/>
              </w:r>
            </w:p>
          </w:tc>
          <w:tc>
            <w:tcPr>
              <w:tcW w:w="3636" w:type="dxa"/>
            </w:tcPr>
            <w:p w:rsidR="00A57D92" w:rsidRDefault="00A57D92" w:rsidP="00E534F4">
              <w:pPr>
                <w:pStyle w:val="Footer"/>
                <w:jc w:val="right"/>
                <w:rPr>
                  <w:rFonts w:ascii="Arial" w:hAnsi="Arial" w:cs="Arial"/>
                  <w:noProof/>
                  <w:color w:val="1122CC"/>
                  <w:sz w:val="18"/>
                  <w:szCs w:val="18"/>
                </w:rPr>
              </w:pPr>
              <w:r>
                <w:rPr>
                  <w:rFonts w:ascii="Arial" w:hAnsi="Arial" w:cs="Arial"/>
                  <w:noProof/>
                  <w:color w:val="1122CC"/>
                  <w:sz w:val="27"/>
                  <w:szCs w:val="27"/>
                </w:rPr>
                <w:drawing>
                  <wp:inline distT="0" distB="0" distL="0" distR="0" wp14:anchorId="240F47A5" wp14:editId="793C5ACE">
                    <wp:extent cx="590550" cy="288836"/>
                    <wp:effectExtent l="19050" t="0" r="0" b="0"/>
                    <wp:docPr id="4" name="rg_hi" descr="http://t2.gstatic.com/images?q=tbn:ANd9GcTO_K2AKm8Tz8UIoPTh_4zZ6gq6Ukn3Cn7TKFSG5JkTLr-JZmLm">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O_K2AKm8Tz8UIoPTh_4zZ6gq6Ukn3Cn7TKFSG5JkTLr-JZmLm">
                              <a:hlinkClick r:id="rId3"/>
                            </pic:cNvPr>
                            <pic:cNvPicPr>
                              <a:picLocks noChangeAspect="1" noChangeArrowheads="1"/>
                            </pic:cNvPicPr>
                          </pic:nvPicPr>
                          <pic:blipFill>
                            <a:blip r:embed="rId4"/>
                            <a:srcRect/>
                            <a:stretch>
                              <a:fillRect/>
                            </a:stretch>
                          </pic:blipFill>
                          <pic:spPr bwMode="auto">
                            <a:xfrm>
                              <a:off x="0" y="0"/>
                              <a:ext cx="590550" cy="288836"/>
                            </a:xfrm>
                            <a:prstGeom prst="rect">
                              <a:avLst/>
                            </a:prstGeom>
                            <a:noFill/>
                            <a:ln w="9525">
                              <a:noFill/>
                              <a:miter lim="800000"/>
                              <a:headEnd/>
                              <a:tailEnd/>
                            </a:ln>
                          </pic:spPr>
                        </pic:pic>
                      </a:graphicData>
                    </a:graphic>
                  </wp:inline>
                </w:drawing>
              </w:r>
            </w:p>
            <w:p w:rsidR="0086365A" w:rsidRDefault="0086365A" w:rsidP="00E534F4">
              <w:pPr>
                <w:pStyle w:val="Footer"/>
                <w:jc w:val="right"/>
                <w:rPr>
                  <w:rFonts w:asciiTheme="minorHAnsi" w:hAnsiTheme="minorHAnsi"/>
                  <w:sz w:val="20"/>
                  <w:szCs w:val="20"/>
                </w:rPr>
              </w:pPr>
              <w:r w:rsidRPr="001759F3">
                <w:rPr>
                  <w:rFonts w:asciiTheme="minorHAnsi" w:hAnsiTheme="minorHAnsi"/>
                  <w:sz w:val="18"/>
                  <w:szCs w:val="18"/>
                </w:rPr>
                <w:t xml:space="preserve"> HTTP://twitter.com/#!/cincycaa</w:t>
              </w:r>
            </w:p>
          </w:tc>
        </w:tr>
      </w:sdtContent>
    </w:sdt>
  </w:tbl>
  <w:p w:rsidR="00710C64" w:rsidRDefault="0071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E0" w:rsidRDefault="008667E0">
      <w:r>
        <w:separator/>
      </w:r>
    </w:p>
  </w:footnote>
  <w:footnote w:type="continuationSeparator" w:id="0">
    <w:p w:rsidR="008667E0" w:rsidRDefault="0086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57" w:rsidRDefault="00780657" w:rsidP="00780657">
    <w:pPr>
      <w:pStyle w:val="Header"/>
      <w:jc w:val="center"/>
    </w:pPr>
    <w:r>
      <w:rPr>
        <w:noProof/>
      </w:rPr>
      <w:drawing>
        <wp:inline distT="0" distB="0" distL="0" distR="0" wp14:anchorId="1F0726DB" wp14:editId="706A63AB">
          <wp:extent cx="1952625" cy="600075"/>
          <wp:effectExtent l="0" t="0" r="9525" b="9525"/>
          <wp:docPr id="2" name="Picture 2" descr="CAA Logo For Signature"/>
          <wp:cNvGraphicFramePr/>
          <a:graphic xmlns:a="http://schemas.openxmlformats.org/drawingml/2006/main">
            <a:graphicData uri="http://schemas.openxmlformats.org/drawingml/2006/picture">
              <pic:pic xmlns:pic="http://schemas.openxmlformats.org/drawingml/2006/picture">
                <pic:nvPicPr>
                  <pic:cNvPr id="1" name="Picture 1" descr="CAA Logo For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BD3"/>
    <w:multiLevelType w:val="hybridMultilevel"/>
    <w:tmpl w:val="1DEE8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7680D"/>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22C81"/>
    <w:multiLevelType w:val="hybridMultilevel"/>
    <w:tmpl w:val="30EE66C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2B5557"/>
    <w:multiLevelType w:val="hybridMultilevel"/>
    <w:tmpl w:val="7620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1E12"/>
    <w:multiLevelType w:val="hybridMultilevel"/>
    <w:tmpl w:val="4E6E49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307B0"/>
    <w:multiLevelType w:val="hybridMultilevel"/>
    <w:tmpl w:val="A41651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3FA2410"/>
    <w:multiLevelType w:val="hybridMultilevel"/>
    <w:tmpl w:val="7F3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B3ED5"/>
    <w:multiLevelType w:val="hybridMultilevel"/>
    <w:tmpl w:val="573E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0502C"/>
    <w:multiLevelType w:val="multilevel"/>
    <w:tmpl w:val="BBA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46A63"/>
    <w:multiLevelType w:val="hybridMultilevel"/>
    <w:tmpl w:val="136C5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019B"/>
    <w:multiLevelType w:val="hybridMultilevel"/>
    <w:tmpl w:val="E57ECC9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F22E27"/>
    <w:multiLevelType w:val="hybridMultilevel"/>
    <w:tmpl w:val="95FA0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B0F70"/>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F5B59"/>
    <w:multiLevelType w:val="hybridMultilevel"/>
    <w:tmpl w:val="C5B2F75E"/>
    <w:lvl w:ilvl="0" w:tplc="360CCD54">
      <w:start w:val="1"/>
      <w:numFmt w:val="decimal"/>
      <w:lvlText w:val="%1."/>
      <w:lvlJc w:val="left"/>
      <w:pPr>
        <w:tabs>
          <w:tab w:val="num" w:pos="720"/>
        </w:tabs>
        <w:ind w:left="72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F124DB7"/>
    <w:multiLevelType w:val="hybridMultilevel"/>
    <w:tmpl w:val="274E3DD2"/>
    <w:lvl w:ilvl="0" w:tplc="0AAE17C8">
      <w:start w:val="1"/>
      <w:numFmt w:val="decimal"/>
      <w:lvlText w:val="%1."/>
      <w:lvlJc w:val="left"/>
      <w:pPr>
        <w:ind w:left="63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45985"/>
    <w:multiLevelType w:val="hybridMultilevel"/>
    <w:tmpl w:val="DABE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4905"/>
    <w:multiLevelType w:val="hybridMultilevel"/>
    <w:tmpl w:val="BBDE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31398"/>
    <w:multiLevelType w:val="hybridMultilevel"/>
    <w:tmpl w:val="1BD2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40610"/>
    <w:multiLevelType w:val="hybridMultilevel"/>
    <w:tmpl w:val="872A012A"/>
    <w:lvl w:ilvl="0" w:tplc="F4FAB2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DB1ECF"/>
    <w:multiLevelType w:val="hybridMultilevel"/>
    <w:tmpl w:val="171AB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0466E"/>
    <w:multiLevelType w:val="hybridMultilevel"/>
    <w:tmpl w:val="7090CF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839F2"/>
    <w:multiLevelType w:val="hybridMultilevel"/>
    <w:tmpl w:val="8C7E4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F510D"/>
    <w:multiLevelType w:val="hybridMultilevel"/>
    <w:tmpl w:val="5B567BDE"/>
    <w:lvl w:ilvl="0" w:tplc="F4FAB2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FE262F"/>
    <w:multiLevelType w:val="hybridMultilevel"/>
    <w:tmpl w:val="3776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657BC"/>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F45ED"/>
    <w:multiLevelType w:val="hybridMultilevel"/>
    <w:tmpl w:val="ABEE4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D5BAD"/>
    <w:multiLevelType w:val="hybridMultilevel"/>
    <w:tmpl w:val="7516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640CEC"/>
    <w:multiLevelType w:val="hybridMultilevel"/>
    <w:tmpl w:val="E40C4D6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F568FE"/>
    <w:multiLevelType w:val="hybridMultilevel"/>
    <w:tmpl w:val="5E52C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2E6954"/>
    <w:multiLevelType w:val="hybridMultilevel"/>
    <w:tmpl w:val="375E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67EBE"/>
    <w:multiLevelType w:val="hybridMultilevel"/>
    <w:tmpl w:val="053410CE"/>
    <w:lvl w:ilvl="0" w:tplc="04090001">
      <w:start w:val="1"/>
      <w:numFmt w:val="bullet"/>
      <w:lvlText w:val=""/>
      <w:lvlJc w:val="left"/>
      <w:pPr>
        <w:ind w:left="720" w:hanging="360"/>
      </w:pPr>
      <w:rPr>
        <w:rFonts w:ascii="Symbol" w:hAnsi="Symbol" w:hint="default"/>
      </w:rPr>
    </w:lvl>
    <w:lvl w:ilvl="1" w:tplc="F648D8A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A653D"/>
    <w:multiLevelType w:val="hybridMultilevel"/>
    <w:tmpl w:val="EAD2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65801"/>
    <w:multiLevelType w:val="hybridMultilevel"/>
    <w:tmpl w:val="D962158A"/>
    <w:lvl w:ilvl="0" w:tplc="01BA8EC8">
      <w:start w:val="1"/>
      <w:numFmt w:val="decimal"/>
      <w:lvlText w:val="%1."/>
      <w:lvlJc w:val="left"/>
      <w:pPr>
        <w:tabs>
          <w:tab w:val="num" w:pos="630"/>
        </w:tabs>
        <w:ind w:left="63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F462E0"/>
    <w:multiLevelType w:val="hybridMultilevel"/>
    <w:tmpl w:val="1134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F2D00"/>
    <w:multiLevelType w:val="hybridMultilevel"/>
    <w:tmpl w:val="136C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F312B"/>
    <w:multiLevelType w:val="hybridMultilevel"/>
    <w:tmpl w:val="3DD6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22"/>
  </w:num>
  <w:num w:numId="5">
    <w:abstractNumId w:val="18"/>
  </w:num>
  <w:num w:numId="6">
    <w:abstractNumId w:val="32"/>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7"/>
  </w:num>
  <w:num w:numId="11">
    <w:abstractNumId w:val="28"/>
  </w:num>
  <w:num w:numId="12">
    <w:abstractNumId w:val="25"/>
  </w:num>
  <w:num w:numId="13">
    <w:abstractNumId w:val="6"/>
  </w:num>
  <w:num w:numId="14">
    <w:abstractNumId w:val="23"/>
  </w:num>
  <w:num w:numId="15">
    <w:abstractNumId w:val="20"/>
  </w:num>
  <w:num w:numId="16">
    <w:abstractNumId w:val="21"/>
  </w:num>
  <w:num w:numId="17">
    <w:abstractNumId w:val="15"/>
  </w:num>
  <w:num w:numId="18">
    <w:abstractNumId w:val="19"/>
  </w:num>
  <w:num w:numId="19">
    <w:abstractNumId w:val="24"/>
  </w:num>
  <w:num w:numId="20">
    <w:abstractNumId w:val="35"/>
  </w:num>
  <w:num w:numId="21">
    <w:abstractNumId w:val="12"/>
  </w:num>
  <w:num w:numId="22">
    <w:abstractNumId w:val="1"/>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8"/>
  </w:num>
  <w:num w:numId="28">
    <w:abstractNumId w:val="0"/>
  </w:num>
  <w:num w:numId="29">
    <w:abstractNumId w:val="29"/>
  </w:num>
  <w:num w:numId="30">
    <w:abstractNumId w:val="3"/>
  </w:num>
  <w:num w:numId="31">
    <w:abstractNumId w:val="30"/>
  </w:num>
  <w:num w:numId="32">
    <w:abstractNumId w:val="17"/>
  </w:num>
  <w:num w:numId="33">
    <w:abstractNumId w:val="11"/>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3"/>
  </w:num>
  <w:num w:numId="37">
    <w:abstractNumId w:val="9"/>
  </w:num>
  <w:num w:numId="38">
    <w:abstractNumId w:val="34"/>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69"/>
    <w:rsid w:val="0000642D"/>
    <w:rsid w:val="00016ACE"/>
    <w:rsid w:val="000300BB"/>
    <w:rsid w:val="00041EB2"/>
    <w:rsid w:val="00043906"/>
    <w:rsid w:val="00091A6F"/>
    <w:rsid w:val="000A7F6A"/>
    <w:rsid w:val="000B52EF"/>
    <w:rsid w:val="001176C4"/>
    <w:rsid w:val="00124404"/>
    <w:rsid w:val="00124C4F"/>
    <w:rsid w:val="00130F36"/>
    <w:rsid w:val="001314E0"/>
    <w:rsid w:val="001415D9"/>
    <w:rsid w:val="0014458C"/>
    <w:rsid w:val="00154547"/>
    <w:rsid w:val="00160DB6"/>
    <w:rsid w:val="00162218"/>
    <w:rsid w:val="00197659"/>
    <w:rsid w:val="001A11B2"/>
    <w:rsid w:val="001A69A9"/>
    <w:rsid w:val="001C0C99"/>
    <w:rsid w:val="001C3BB3"/>
    <w:rsid w:val="001C56AC"/>
    <w:rsid w:val="001C5EA9"/>
    <w:rsid w:val="001D117F"/>
    <w:rsid w:val="001D674C"/>
    <w:rsid w:val="001D7251"/>
    <w:rsid w:val="001E7777"/>
    <w:rsid w:val="0021271C"/>
    <w:rsid w:val="00220184"/>
    <w:rsid w:val="00222FF1"/>
    <w:rsid w:val="00224401"/>
    <w:rsid w:val="00246501"/>
    <w:rsid w:val="00246E26"/>
    <w:rsid w:val="00255A5D"/>
    <w:rsid w:val="00256945"/>
    <w:rsid w:val="002923D0"/>
    <w:rsid w:val="002C0C6C"/>
    <w:rsid w:val="002C699F"/>
    <w:rsid w:val="002E041C"/>
    <w:rsid w:val="002E3E82"/>
    <w:rsid w:val="002E5B2C"/>
    <w:rsid w:val="002E6F5F"/>
    <w:rsid w:val="002F044D"/>
    <w:rsid w:val="003045AA"/>
    <w:rsid w:val="0031467F"/>
    <w:rsid w:val="003332EB"/>
    <w:rsid w:val="00335B77"/>
    <w:rsid w:val="0033768F"/>
    <w:rsid w:val="00346DEB"/>
    <w:rsid w:val="003658EA"/>
    <w:rsid w:val="00383835"/>
    <w:rsid w:val="00397651"/>
    <w:rsid w:val="003D4989"/>
    <w:rsid w:val="003F603A"/>
    <w:rsid w:val="0040353E"/>
    <w:rsid w:val="004038D5"/>
    <w:rsid w:val="004249F7"/>
    <w:rsid w:val="00426781"/>
    <w:rsid w:val="00441CC0"/>
    <w:rsid w:val="0045163B"/>
    <w:rsid w:val="00457DCC"/>
    <w:rsid w:val="00463415"/>
    <w:rsid w:val="004910DF"/>
    <w:rsid w:val="004B555E"/>
    <w:rsid w:val="004C4AF7"/>
    <w:rsid w:val="004C79BE"/>
    <w:rsid w:val="00502803"/>
    <w:rsid w:val="00505B83"/>
    <w:rsid w:val="00525F43"/>
    <w:rsid w:val="0053177A"/>
    <w:rsid w:val="005374A6"/>
    <w:rsid w:val="005454F8"/>
    <w:rsid w:val="00546724"/>
    <w:rsid w:val="00562C60"/>
    <w:rsid w:val="00572999"/>
    <w:rsid w:val="005818D0"/>
    <w:rsid w:val="00587AC3"/>
    <w:rsid w:val="005A09F0"/>
    <w:rsid w:val="005E4B85"/>
    <w:rsid w:val="005E64DE"/>
    <w:rsid w:val="005F0B05"/>
    <w:rsid w:val="005F21D4"/>
    <w:rsid w:val="005F7136"/>
    <w:rsid w:val="00602E94"/>
    <w:rsid w:val="00623C71"/>
    <w:rsid w:val="006272BE"/>
    <w:rsid w:val="00630914"/>
    <w:rsid w:val="006552E6"/>
    <w:rsid w:val="00656730"/>
    <w:rsid w:val="00660D0D"/>
    <w:rsid w:val="00666949"/>
    <w:rsid w:val="00680F50"/>
    <w:rsid w:val="006A59F0"/>
    <w:rsid w:val="006B51C2"/>
    <w:rsid w:val="006E0ED9"/>
    <w:rsid w:val="006E4C0F"/>
    <w:rsid w:val="00703363"/>
    <w:rsid w:val="00710C64"/>
    <w:rsid w:val="00736FF0"/>
    <w:rsid w:val="0075238F"/>
    <w:rsid w:val="0075447E"/>
    <w:rsid w:val="00762063"/>
    <w:rsid w:val="00770344"/>
    <w:rsid w:val="007734C3"/>
    <w:rsid w:val="00780657"/>
    <w:rsid w:val="007836D7"/>
    <w:rsid w:val="00785825"/>
    <w:rsid w:val="00790D5A"/>
    <w:rsid w:val="007928FF"/>
    <w:rsid w:val="007A5A4D"/>
    <w:rsid w:val="007B66DC"/>
    <w:rsid w:val="007C5D0E"/>
    <w:rsid w:val="007C68DB"/>
    <w:rsid w:val="007D167C"/>
    <w:rsid w:val="007E1718"/>
    <w:rsid w:val="007E6192"/>
    <w:rsid w:val="007F54F3"/>
    <w:rsid w:val="007F77FE"/>
    <w:rsid w:val="00803794"/>
    <w:rsid w:val="0082018D"/>
    <w:rsid w:val="00821DDF"/>
    <w:rsid w:val="00844BBD"/>
    <w:rsid w:val="00846B8A"/>
    <w:rsid w:val="00851925"/>
    <w:rsid w:val="0086365A"/>
    <w:rsid w:val="00864D9F"/>
    <w:rsid w:val="00865A62"/>
    <w:rsid w:val="008667E0"/>
    <w:rsid w:val="00872A75"/>
    <w:rsid w:val="0088723D"/>
    <w:rsid w:val="008A3245"/>
    <w:rsid w:val="008B00BA"/>
    <w:rsid w:val="008C4FB3"/>
    <w:rsid w:val="00901862"/>
    <w:rsid w:val="00916A3F"/>
    <w:rsid w:val="00942610"/>
    <w:rsid w:val="00972200"/>
    <w:rsid w:val="00987359"/>
    <w:rsid w:val="009B7122"/>
    <w:rsid w:val="009D2B1A"/>
    <w:rsid w:val="00A0589E"/>
    <w:rsid w:val="00A118EB"/>
    <w:rsid w:val="00A12C56"/>
    <w:rsid w:val="00A27DC3"/>
    <w:rsid w:val="00A33D34"/>
    <w:rsid w:val="00A35E50"/>
    <w:rsid w:val="00A36D4E"/>
    <w:rsid w:val="00A421DD"/>
    <w:rsid w:val="00A50164"/>
    <w:rsid w:val="00A51F70"/>
    <w:rsid w:val="00A552F9"/>
    <w:rsid w:val="00A57D92"/>
    <w:rsid w:val="00A77583"/>
    <w:rsid w:val="00A818F3"/>
    <w:rsid w:val="00A83FD0"/>
    <w:rsid w:val="00AD6343"/>
    <w:rsid w:val="00AE7C82"/>
    <w:rsid w:val="00B1184C"/>
    <w:rsid w:val="00B200D1"/>
    <w:rsid w:val="00B24F53"/>
    <w:rsid w:val="00B27FD3"/>
    <w:rsid w:val="00B575D0"/>
    <w:rsid w:val="00B80D2E"/>
    <w:rsid w:val="00B92680"/>
    <w:rsid w:val="00B92D14"/>
    <w:rsid w:val="00B969D5"/>
    <w:rsid w:val="00BA3D29"/>
    <w:rsid w:val="00BB547D"/>
    <w:rsid w:val="00BC2D0B"/>
    <w:rsid w:val="00BD40E5"/>
    <w:rsid w:val="00BD7055"/>
    <w:rsid w:val="00C81F48"/>
    <w:rsid w:val="00C87129"/>
    <w:rsid w:val="00CA0FFF"/>
    <w:rsid w:val="00CA7675"/>
    <w:rsid w:val="00CB3F8E"/>
    <w:rsid w:val="00CB69D2"/>
    <w:rsid w:val="00CC2FC4"/>
    <w:rsid w:val="00D02A4C"/>
    <w:rsid w:val="00D2319F"/>
    <w:rsid w:val="00D25272"/>
    <w:rsid w:val="00D25C2F"/>
    <w:rsid w:val="00D271F2"/>
    <w:rsid w:val="00D27C83"/>
    <w:rsid w:val="00D45956"/>
    <w:rsid w:val="00D46829"/>
    <w:rsid w:val="00D52D47"/>
    <w:rsid w:val="00D62D99"/>
    <w:rsid w:val="00D67C18"/>
    <w:rsid w:val="00D70BAD"/>
    <w:rsid w:val="00D80796"/>
    <w:rsid w:val="00D8398A"/>
    <w:rsid w:val="00D9020C"/>
    <w:rsid w:val="00DB2E04"/>
    <w:rsid w:val="00DB3162"/>
    <w:rsid w:val="00DC0D24"/>
    <w:rsid w:val="00DC52AA"/>
    <w:rsid w:val="00DC67E1"/>
    <w:rsid w:val="00DC766E"/>
    <w:rsid w:val="00DD6510"/>
    <w:rsid w:val="00DE219A"/>
    <w:rsid w:val="00DE3B6D"/>
    <w:rsid w:val="00DF6551"/>
    <w:rsid w:val="00E04DBB"/>
    <w:rsid w:val="00E0571F"/>
    <w:rsid w:val="00E11519"/>
    <w:rsid w:val="00E21774"/>
    <w:rsid w:val="00E43BB9"/>
    <w:rsid w:val="00E562C5"/>
    <w:rsid w:val="00E57B54"/>
    <w:rsid w:val="00E602A1"/>
    <w:rsid w:val="00E62A3A"/>
    <w:rsid w:val="00E67617"/>
    <w:rsid w:val="00E809C6"/>
    <w:rsid w:val="00EA1CB6"/>
    <w:rsid w:val="00EC7ED8"/>
    <w:rsid w:val="00EE6A5D"/>
    <w:rsid w:val="00EF1AB3"/>
    <w:rsid w:val="00EF6275"/>
    <w:rsid w:val="00F12D7B"/>
    <w:rsid w:val="00F20170"/>
    <w:rsid w:val="00F20E94"/>
    <w:rsid w:val="00F249D1"/>
    <w:rsid w:val="00F27C66"/>
    <w:rsid w:val="00F5152F"/>
    <w:rsid w:val="00F74A1D"/>
    <w:rsid w:val="00F826E5"/>
    <w:rsid w:val="00F82869"/>
    <w:rsid w:val="00FC69D5"/>
    <w:rsid w:val="00FD2984"/>
    <w:rsid w:val="00FD2F21"/>
    <w:rsid w:val="00FD4962"/>
    <w:rsid w:val="00FE631E"/>
    <w:rsid w:val="00FF1470"/>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3222F3-988E-424F-8AC2-8F409BD5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869"/>
    <w:pPr>
      <w:tabs>
        <w:tab w:val="center" w:pos="4320"/>
        <w:tab w:val="right" w:pos="8640"/>
      </w:tabs>
    </w:pPr>
  </w:style>
  <w:style w:type="paragraph" w:styleId="Footer">
    <w:name w:val="footer"/>
    <w:basedOn w:val="Normal"/>
    <w:link w:val="FooterChar"/>
    <w:uiPriority w:val="99"/>
    <w:rsid w:val="00F82869"/>
    <w:pPr>
      <w:tabs>
        <w:tab w:val="center" w:pos="4320"/>
        <w:tab w:val="right" w:pos="8640"/>
      </w:tabs>
    </w:pPr>
  </w:style>
  <w:style w:type="character" w:styleId="PageNumber">
    <w:name w:val="page number"/>
    <w:basedOn w:val="DefaultParagraphFont"/>
    <w:rsid w:val="00F82869"/>
  </w:style>
  <w:style w:type="paragraph" w:styleId="BodyTextIndent2">
    <w:name w:val="Body Text Indent 2"/>
    <w:basedOn w:val="Normal"/>
    <w:link w:val="BodyTextIndent2Char"/>
    <w:rsid w:val="00562C60"/>
    <w:pPr>
      <w:spacing w:after="120" w:line="480" w:lineRule="auto"/>
      <w:ind w:left="360"/>
    </w:pPr>
  </w:style>
  <w:style w:type="paragraph" w:styleId="BalloonText">
    <w:name w:val="Balloon Text"/>
    <w:basedOn w:val="Normal"/>
    <w:link w:val="BalloonTextChar"/>
    <w:uiPriority w:val="99"/>
    <w:semiHidden/>
    <w:unhideWhenUsed/>
    <w:rsid w:val="00FC69D5"/>
    <w:rPr>
      <w:rFonts w:ascii="Tahoma" w:hAnsi="Tahoma" w:cs="Tahoma"/>
      <w:sz w:val="16"/>
      <w:szCs w:val="16"/>
    </w:rPr>
  </w:style>
  <w:style w:type="character" w:customStyle="1" w:styleId="BalloonTextChar">
    <w:name w:val="Balloon Text Char"/>
    <w:basedOn w:val="DefaultParagraphFont"/>
    <w:link w:val="BalloonText"/>
    <w:uiPriority w:val="99"/>
    <w:semiHidden/>
    <w:rsid w:val="00FC69D5"/>
    <w:rPr>
      <w:rFonts w:ascii="Tahoma" w:hAnsi="Tahoma" w:cs="Tahoma"/>
      <w:sz w:val="16"/>
      <w:szCs w:val="16"/>
    </w:rPr>
  </w:style>
  <w:style w:type="paragraph" w:styleId="ListParagraph">
    <w:name w:val="List Paragraph"/>
    <w:basedOn w:val="Normal"/>
    <w:uiPriority w:val="34"/>
    <w:qFormat/>
    <w:rsid w:val="007C5D0E"/>
    <w:pPr>
      <w:ind w:left="720"/>
      <w:contextualSpacing/>
    </w:pPr>
  </w:style>
  <w:style w:type="table" w:styleId="TableGrid">
    <w:name w:val="Table Grid"/>
    <w:basedOn w:val="TableNormal"/>
    <w:uiPriority w:val="59"/>
    <w:rsid w:val="00872A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10C6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10C6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10C64"/>
    <w:rPr>
      <w:sz w:val="24"/>
      <w:szCs w:val="24"/>
    </w:rPr>
  </w:style>
  <w:style w:type="character" w:customStyle="1" w:styleId="FooterChar">
    <w:name w:val="Footer Char"/>
    <w:basedOn w:val="DefaultParagraphFont"/>
    <w:link w:val="Footer"/>
    <w:uiPriority w:val="99"/>
    <w:rsid w:val="00710C64"/>
    <w:rPr>
      <w:sz w:val="24"/>
      <w:szCs w:val="24"/>
    </w:rPr>
  </w:style>
  <w:style w:type="paragraph" w:styleId="BodyText">
    <w:name w:val="Body Text"/>
    <w:basedOn w:val="Normal"/>
    <w:link w:val="BodyTextChar"/>
    <w:uiPriority w:val="99"/>
    <w:semiHidden/>
    <w:unhideWhenUsed/>
    <w:rsid w:val="00B1184C"/>
    <w:pPr>
      <w:spacing w:after="120"/>
    </w:pPr>
  </w:style>
  <w:style w:type="character" w:customStyle="1" w:styleId="BodyTextChar">
    <w:name w:val="Body Text Char"/>
    <w:basedOn w:val="DefaultParagraphFont"/>
    <w:link w:val="BodyText"/>
    <w:uiPriority w:val="99"/>
    <w:semiHidden/>
    <w:rsid w:val="00B1184C"/>
    <w:rPr>
      <w:sz w:val="24"/>
      <w:szCs w:val="24"/>
    </w:rPr>
  </w:style>
  <w:style w:type="character" w:customStyle="1" w:styleId="BodyTextIndent2Char">
    <w:name w:val="Body Text Indent 2 Char"/>
    <w:basedOn w:val="DefaultParagraphFont"/>
    <w:link w:val="BodyTextIndent2"/>
    <w:rsid w:val="00B1184C"/>
    <w:rPr>
      <w:sz w:val="24"/>
      <w:szCs w:val="24"/>
    </w:rPr>
  </w:style>
  <w:style w:type="character" w:customStyle="1" w:styleId="Normal1">
    <w:name w:val="Normal1"/>
    <w:basedOn w:val="DefaultParagraphFont"/>
    <w:rsid w:val="00DC52AA"/>
  </w:style>
  <w:style w:type="character" w:customStyle="1" w:styleId="s16">
    <w:name w:val="s16"/>
    <w:basedOn w:val="DefaultParagraphFont"/>
    <w:rsid w:val="003045AA"/>
  </w:style>
  <w:style w:type="paragraph" w:styleId="BodyTextIndent">
    <w:name w:val="Body Text Indent"/>
    <w:basedOn w:val="Normal"/>
    <w:link w:val="BodyTextIndentChar"/>
    <w:uiPriority w:val="99"/>
    <w:unhideWhenUsed/>
    <w:rsid w:val="00EC7ED8"/>
    <w:pPr>
      <w:spacing w:after="120"/>
      <w:ind w:left="360"/>
    </w:pPr>
  </w:style>
  <w:style w:type="character" w:customStyle="1" w:styleId="BodyTextIndentChar">
    <w:name w:val="Body Text Indent Char"/>
    <w:basedOn w:val="DefaultParagraphFont"/>
    <w:link w:val="BodyTextIndent"/>
    <w:uiPriority w:val="99"/>
    <w:rsid w:val="00EC7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493">
      <w:bodyDiv w:val="1"/>
      <w:marLeft w:val="0"/>
      <w:marRight w:val="0"/>
      <w:marTop w:val="0"/>
      <w:marBottom w:val="0"/>
      <w:divBdr>
        <w:top w:val="none" w:sz="0" w:space="0" w:color="auto"/>
        <w:left w:val="none" w:sz="0" w:space="0" w:color="auto"/>
        <w:bottom w:val="none" w:sz="0" w:space="0" w:color="auto"/>
        <w:right w:val="none" w:sz="0" w:space="0" w:color="auto"/>
      </w:divBdr>
    </w:div>
    <w:div w:id="411587699">
      <w:bodyDiv w:val="1"/>
      <w:marLeft w:val="0"/>
      <w:marRight w:val="0"/>
      <w:marTop w:val="0"/>
      <w:marBottom w:val="0"/>
      <w:divBdr>
        <w:top w:val="none" w:sz="0" w:space="0" w:color="auto"/>
        <w:left w:val="none" w:sz="0" w:space="0" w:color="auto"/>
        <w:bottom w:val="none" w:sz="0" w:space="0" w:color="auto"/>
        <w:right w:val="none" w:sz="0" w:space="0" w:color="auto"/>
      </w:divBdr>
      <w:divsChild>
        <w:div w:id="1908681218">
          <w:marLeft w:val="0"/>
          <w:marRight w:val="0"/>
          <w:marTop w:val="0"/>
          <w:marBottom w:val="0"/>
          <w:divBdr>
            <w:top w:val="none" w:sz="0" w:space="0" w:color="auto"/>
            <w:left w:val="none" w:sz="0" w:space="0" w:color="auto"/>
            <w:bottom w:val="none" w:sz="0" w:space="0" w:color="auto"/>
            <w:right w:val="none" w:sz="0" w:space="0" w:color="auto"/>
          </w:divBdr>
        </w:div>
      </w:divsChild>
    </w:div>
    <w:div w:id="816605845">
      <w:bodyDiv w:val="1"/>
      <w:marLeft w:val="0"/>
      <w:marRight w:val="0"/>
      <w:marTop w:val="0"/>
      <w:marBottom w:val="0"/>
      <w:divBdr>
        <w:top w:val="none" w:sz="0" w:space="0" w:color="auto"/>
        <w:left w:val="none" w:sz="0" w:space="0" w:color="auto"/>
        <w:bottom w:val="none" w:sz="0" w:space="0" w:color="auto"/>
        <w:right w:val="none" w:sz="0" w:space="0" w:color="auto"/>
      </w:divBdr>
    </w:div>
    <w:div w:id="9633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m/imgres?q=twitter+logo+black&amp;um=1&amp;hl=en&amp;rlz=1T4GGLL_enUS305US305&amp;biw=1366&amp;bih=575&amp;tbm=isch&amp;tbnid=4CuOdgk_7PmKmM:&amp;imgrefurl=http://www.singleblackmale.org/2012/05/01/the-six-most-annoying-trends-on-black-twitter/&amp;docid=fXMMGQPi7AOfiM&amp;imgurl=http://www.singleblackmale.org/wp-content/uploads/2012/05/twitter_logo_black.jpg&amp;w=750&amp;h=367&amp;ei=YVvGT8zPLKWW2AWZ1N3QAQ&amp;zoom=1&amp;iact=hc&amp;vpx=224&amp;vpy=213&amp;dur=94&amp;hovh=157&amp;hovw=321&amp;tx=171&amp;ty=103&amp;sig=106358865896863171543&amp;page=1&amp;tbnh=103&amp;tbnw=210&amp;start=0&amp;ndsp=12&amp;ved=1t:429,r:1,s:0,i:139" TargetMode="External"/><Relationship Id="rId2" Type="http://schemas.openxmlformats.org/officeDocument/2006/relationships/image" Target="media/image2.jpeg"/><Relationship Id="rId1" Type="http://schemas.openxmlformats.org/officeDocument/2006/relationships/hyperlink" Target="http://www.google.com/imgres?q=facebook+logo+black+and+white&amp;hl=en&amp;biw=1366&amp;bih=575&amp;gbv=2&amp;tbm=isch&amp;tbnid=6-WjZGfuwKnuxM:&amp;imgrefurl=http://gurileki08.blogspot.com/2012/01/facebook-logo-black.html&amp;docid=sNlAmWG1sR0h6M&amp;imgurl=http://grittheatre.com/images/FaceBookLogoBlack.jpg&amp;w=670&amp;h=270&amp;ei=nlnGT7raAqPI2gXUq6TOAQ&amp;zoom=1&amp;iact=hc&amp;vpx=248&amp;vpy=141&amp;dur=719&amp;hovh=142&amp;hovw=354&amp;tx=150&amp;ty=62&amp;sig=106358865896863171543&amp;page=1&amp;tbnh=89&amp;tbnw=220&amp;start=0&amp;ndsp=12&amp;ved=1t:429,r:1,s:0,i:89"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2AED-0FB8-478A-8D6D-884F97D3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Brown</dc:creator>
  <dc:description>Staff Development</dc:description>
  <cp:lastModifiedBy>Brenda Calhoun</cp:lastModifiedBy>
  <cp:revision>3</cp:revision>
  <cp:lastPrinted>2017-05-09T11:31:00Z</cp:lastPrinted>
  <dcterms:created xsi:type="dcterms:W3CDTF">2017-07-11T17:57:00Z</dcterms:created>
  <dcterms:modified xsi:type="dcterms:W3CDTF">2017-07-26T18:32:00Z</dcterms:modified>
</cp:coreProperties>
</file>